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1A4A38">
      <w:pPr>
        <w:pStyle w:val="ListParagraph"/>
        <w:numPr>
          <w:ilvl w:val="0"/>
          <w:numId w:val="7"/>
        </w:numPr>
        <w:ind w:hanging="72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lastRenderedPageBreak/>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096023" w:rsidRPr="004B14D6" w:rsidRDefault="0005133D"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r w:rsidR="001A4A38">
        <w:rPr>
          <w:sz w:val="26"/>
          <w:szCs w:val="26"/>
        </w:rPr>
        <w:t>.</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14.3</w:t>
      </w:r>
      <w:r w:rsidR="00420603">
        <w:rPr>
          <w:color w:val="000000"/>
          <w:sz w:val="26"/>
          <w:szCs w:val="26"/>
        </w:rPr>
        <w:t>,</w:t>
      </w:r>
      <w:r w:rsidR="00420603" w:rsidRPr="00420603">
        <w:rPr>
          <w:b/>
          <w:color w:val="000000"/>
          <w:sz w:val="26"/>
          <w:szCs w:val="26"/>
        </w:rPr>
        <w:t xml:space="preserve"> </w:t>
      </w:r>
      <w:r w:rsidR="00420603">
        <w:rPr>
          <w:b/>
          <w:color w:val="000000"/>
          <w:sz w:val="26"/>
          <w:szCs w:val="26"/>
        </w:rPr>
        <w:t>„</w:t>
      </w:r>
      <w:r w:rsidR="00420603" w:rsidRPr="002B6CFB">
        <w:rPr>
          <w:b/>
          <w:color w:val="000000"/>
          <w:sz w:val="26"/>
          <w:szCs w:val="26"/>
        </w:rPr>
        <w:t xml:space="preserve">Uleiuri </w:t>
      </w:r>
      <w:r w:rsidR="00103B34">
        <w:rPr>
          <w:b/>
          <w:color w:val="000000"/>
          <w:sz w:val="26"/>
          <w:szCs w:val="26"/>
        </w:rPr>
        <w:t>hidraulice – de completare si echipare</w:t>
      </w:r>
      <w:r w:rsidR="00420603">
        <w:rPr>
          <w:b/>
          <w:color w:val="000000"/>
          <w:sz w:val="26"/>
          <w:szCs w:val="26"/>
        </w:rPr>
        <w:t xml:space="preserve">, </w:t>
      </w:r>
      <w:r w:rsidR="00420603" w:rsidRPr="002B6CFB">
        <w:rPr>
          <w:b/>
          <w:color w:val="000000"/>
          <w:sz w:val="26"/>
          <w:szCs w:val="26"/>
        </w:rPr>
        <w:t>LOT nr.___”</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w:t>
      </w:r>
      <w:r w:rsidR="0091077D">
        <w:rPr>
          <w:color w:val="000000"/>
          <w:sz w:val="26"/>
          <w:szCs w:val="26"/>
        </w:rPr>
        <w:t>, cu respectarea cerintelor caietului de sarcini</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001A4A38">
        <w:rPr>
          <w:color w:val="000000"/>
          <w:sz w:val="26"/>
          <w:szCs w:val="26"/>
        </w:rPr>
        <w:t xml:space="preserve"> în prezentul contract.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420603" w:rsidRDefault="00ED0811" w:rsidP="00420603">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420603" w:rsidRPr="00BD62D2" w:rsidRDefault="00420603" w:rsidP="00420603">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r>
        <w:rPr>
          <w:sz w:val="26"/>
          <w:szCs w:val="26"/>
          <w:lang w:val="it-IT"/>
        </w:rPr>
        <w:t xml:space="preserve"> In preţurile unitare va fi inclusă şi valoarea Taxei de Mediu conform prevederilor OUG 196/2005 privind Fondul pentru Mediu.  </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420603" w:rsidRDefault="00ED0811" w:rsidP="00082A04">
      <w:pPr>
        <w:jc w:val="both"/>
        <w:rPr>
          <w:sz w:val="26"/>
          <w:szCs w:val="26"/>
        </w:rPr>
      </w:pPr>
    </w:p>
    <w:p w:rsidR="00ED0811" w:rsidRPr="00420603" w:rsidRDefault="00ED0811" w:rsidP="00082A04">
      <w:pPr>
        <w:jc w:val="both"/>
        <w:rPr>
          <w:b/>
          <w:sz w:val="26"/>
          <w:szCs w:val="26"/>
        </w:rPr>
      </w:pPr>
      <w:r w:rsidRPr="00420603">
        <w:rPr>
          <w:b/>
          <w:sz w:val="26"/>
          <w:szCs w:val="26"/>
        </w:rPr>
        <w:t xml:space="preserve">   6. Termen de Livrare </w:t>
      </w:r>
    </w:p>
    <w:p w:rsidR="00ED0811" w:rsidRPr="008A53BB" w:rsidRDefault="00ED0811" w:rsidP="00082A04">
      <w:pPr>
        <w:pStyle w:val="BodyText"/>
        <w:ind w:firstLine="708"/>
        <w:rPr>
          <w:color w:val="FF0000"/>
          <w:sz w:val="26"/>
          <w:szCs w:val="26"/>
          <w:lang w:val="ro-RO"/>
        </w:rPr>
      </w:pPr>
      <w:r>
        <w:rPr>
          <w:sz w:val="26"/>
          <w:szCs w:val="26"/>
          <w:lang w:val="ro-RO"/>
        </w:rPr>
        <w:t xml:space="preserve">6.1. </w:t>
      </w:r>
      <w:r w:rsidRPr="00420603">
        <w:rPr>
          <w:sz w:val="26"/>
          <w:szCs w:val="26"/>
          <w:lang w:val="ro-RO"/>
        </w:rPr>
        <w:t>Termenul de livrare este de _____ zile  calendaristice de la perfectarea contractului.</w:t>
      </w:r>
    </w:p>
    <w:p w:rsidR="00ED0811" w:rsidRPr="00BD62D2" w:rsidRDefault="00ED0811"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w:t>
      </w:r>
      <w:r w:rsidRPr="008B0B59">
        <w:rPr>
          <w:sz w:val="26"/>
          <w:szCs w:val="26"/>
        </w:rPr>
        <w:lastRenderedPageBreak/>
        <w:t>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ED0811" w:rsidRPr="004B2830" w:rsidRDefault="00ED0811"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D0811" w:rsidRPr="00BD62D2" w:rsidRDefault="00ED0811" w:rsidP="00082A04">
      <w:pPr>
        <w:jc w:val="both"/>
        <w:rPr>
          <w:b/>
          <w:color w:val="000000"/>
          <w:sz w:val="26"/>
          <w:szCs w:val="26"/>
        </w:rPr>
      </w:pPr>
      <w:r w:rsidRPr="00BD62D2">
        <w:rPr>
          <w:b/>
          <w:color w:val="000000"/>
          <w:sz w:val="26"/>
          <w:szCs w:val="26"/>
        </w:rPr>
        <w:t xml:space="preserve">9. Obligaţiile principale ale furnizorului </w:t>
      </w:r>
    </w:p>
    <w:p w:rsidR="00420603" w:rsidRPr="00BD62D2" w:rsidRDefault="00420603" w:rsidP="00420603">
      <w:pPr>
        <w:ind w:firstLine="720"/>
        <w:jc w:val="both"/>
        <w:rPr>
          <w:color w:val="000000"/>
          <w:sz w:val="26"/>
          <w:szCs w:val="26"/>
        </w:rPr>
      </w:pPr>
      <w:r>
        <w:rPr>
          <w:color w:val="000000"/>
          <w:sz w:val="26"/>
          <w:szCs w:val="26"/>
        </w:rPr>
        <w:t xml:space="preserve">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420603" w:rsidRPr="00BD62D2" w:rsidRDefault="00420603" w:rsidP="00420603">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420603" w:rsidRPr="00BD62D2" w:rsidRDefault="00420603" w:rsidP="00420603">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420603" w:rsidRPr="00BD62D2" w:rsidRDefault="00420603" w:rsidP="00420603">
      <w:pPr>
        <w:jc w:val="both"/>
        <w:rPr>
          <w:color w:val="000000"/>
          <w:sz w:val="26"/>
          <w:szCs w:val="26"/>
        </w:rPr>
      </w:pPr>
      <w:r w:rsidRPr="00BD62D2">
        <w:rPr>
          <w:color w:val="000000"/>
          <w:sz w:val="26"/>
          <w:szCs w:val="26"/>
        </w:rPr>
        <w:t>   ii) daune-interese, costuri, taxe şi cheltuieli de orice natură, aferente</w:t>
      </w:r>
      <w:r>
        <w:rPr>
          <w:color w:val="000000"/>
          <w:sz w:val="26"/>
          <w:szCs w:val="26"/>
        </w:rPr>
        <w:t xml:space="preserve"> situaţiilor de la al.i)</w:t>
      </w:r>
      <w:r w:rsidRPr="00BD62D2">
        <w:rPr>
          <w:color w:val="000000"/>
          <w:sz w:val="26"/>
          <w:szCs w:val="26"/>
        </w:rPr>
        <w:t xml:space="preserve">, cu excepţia situaţiei în care o astfel de încălcare rezultă din respectarea caietului de sarcini întocmit de către achizitor. </w:t>
      </w:r>
      <w:r w:rsidR="00B22F22">
        <w:rPr>
          <w:color w:val="000000"/>
          <w:sz w:val="26"/>
          <w:szCs w:val="26"/>
        </w:rPr>
        <w:t xml:space="preserve"> </w:t>
      </w:r>
    </w:p>
    <w:p w:rsidR="00420603" w:rsidRPr="00046CC4" w:rsidRDefault="00420603" w:rsidP="00420603">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caietului de sarcini.</w:t>
      </w:r>
    </w:p>
    <w:p w:rsidR="00420603" w:rsidRDefault="00420603" w:rsidP="0042060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w:t>
      </w:r>
      <w:r>
        <w:rPr>
          <w:color w:val="000000"/>
          <w:sz w:val="26"/>
          <w:szCs w:val="26"/>
        </w:rPr>
        <w:t xml:space="preserve">să respecte </w:t>
      </w:r>
      <w:r w:rsidRPr="00BD62D2">
        <w:rPr>
          <w:color w:val="000000"/>
          <w:sz w:val="26"/>
          <w:szCs w:val="26"/>
        </w:rPr>
        <w:t>condiţiile tehnice stabilite de producător pe timpul transportului</w:t>
      </w:r>
      <w:r>
        <w:rPr>
          <w:color w:val="000000"/>
          <w:sz w:val="26"/>
          <w:szCs w:val="26"/>
        </w:rPr>
        <w:t xml:space="preserve"> depozitării şi </w:t>
      </w:r>
      <w:r w:rsidRPr="00BD62D2">
        <w:rPr>
          <w:color w:val="000000"/>
          <w:sz w:val="26"/>
          <w:szCs w:val="26"/>
        </w:rPr>
        <w:t>manipulării produselor</w:t>
      </w:r>
      <w:r>
        <w:rPr>
          <w:color w:val="000000"/>
          <w:sz w:val="26"/>
          <w:szCs w:val="26"/>
        </w:rPr>
        <w:t>.</w:t>
      </w:r>
    </w:p>
    <w:p w:rsidR="00420603" w:rsidRPr="00173A2C" w:rsidRDefault="00420603" w:rsidP="00420603">
      <w:pPr>
        <w:jc w:val="both"/>
        <w:rPr>
          <w:color w:val="000000"/>
          <w:sz w:val="26"/>
          <w:szCs w:val="26"/>
        </w:rPr>
      </w:pPr>
      <w:r>
        <w:rPr>
          <w:color w:val="000000"/>
          <w:sz w:val="26"/>
          <w:szCs w:val="26"/>
        </w:rPr>
        <w:tab/>
        <w:t xml:space="preserve">9.5 Furnizorul are obligaţia să livreze produsele în termenul, la destinaţiile şi în </w:t>
      </w:r>
      <w:r w:rsidRPr="00173A2C">
        <w:rPr>
          <w:color w:val="000000"/>
          <w:sz w:val="26"/>
          <w:szCs w:val="26"/>
        </w:rPr>
        <w:t>cantităţile stabilite în anexa nr.1 la contract.</w:t>
      </w:r>
    </w:p>
    <w:p w:rsidR="00420603" w:rsidRPr="00173A2C" w:rsidRDefault="00420603" w:rsidP="00420603">
      <w:pPr>
        <w:jc w:val="both"/>
        <w:rPr>
          <w:sz w:val="26"/>
          <w:szCs w:val="26"/>
        </w:rPr>
      </w:pPr>
      <w:r w:rsidRPr="00173A2C">
        <w:rPr>
          <w:sz w:val="26"/>
          <w:szCs w:val="26"/>
        </w:rPr>
        <w:tab/>
        <w:t>9.6. La solicitarea achizitorului, va livra în cel mai  scurt timp posibil o parte din produsele contractate necesare lichidării unor situaţii de avarii în instalaţiile achizitorului.</w:t>
      </w:r>
    </w:p>
    <w:p w:rsidR="00420603" w:rsidRDefault="00420603" w:rsidP="00420603">
      <w:pPr>
        <w:pStyle w:val="BodyText"/>
        <w:rPr>
          <w:color w:val="000000"/>
          <w:sz w:val="26"/>
          <w:szCs w:val="26"/>
          <w:lang w:val="ro-RO"/>
        </w:rPr>
      </w:pPr>
      <w:r w:rsidRPr="00173A2C">
        <w:rPr>
          <w:color w:val="000000"/>
          <w:sz w:val="26"/>
          <w:szCs w:val="26"/>
          <w:lang w:val="ro-RO"/>
        </w:rPr>
        <w:tab/>
        <w:t>9.7. In cazul in care, pe parcursul derulării contractului, furnizorul constata ca se afl</w:t>
      </w:r>
      <w:r>
        <w:rPr>
          <w:color w:val="000000"/>
          <w:sz w:val="26"/>
          <w:szCs w:val="26"/>
          <w:lang w:val="ro-RO"/>
        </w:rPr>
        <w:t>ă</w:t>
      </w:r>
      <w:r w:rsidRPr="00173A2C">
        <w:rPr>
          <w:color w:val="000000"/>
          <w:sz w:val="26"/>
          <w:szCs w:val="26"/>
          <w:lang w:val="ro-RO"/>
        </w:rPr>
        <w:t xml:space="preserve"> </w:t>
      </w:r>
      <w:r>
        <w:rPr>
          <w:color w:val="000000"/>
          <w:sz w:val="26"/>
          <w:szCs w:val="26"/>
          <w:lang w:val="ro-RO"/>
        </w:rPr>
        <w:t>î</w:t>
      </w:r>
      <w:r w:rsidRPr="00173A2C">
        <w:rPr>
          <w:color w:val="000000"/>
          <w:sz w:val="26"/>
          <w:szCs w:val="26"/>
          <w:lang w:val="ro-RO"/>
        </w:rPr>
        <w:t>n imposibilitatea respectării termenului contractului,</w:t>
      </w:r>
      <w:r w:rsidRPr="00BD62D2">
        <w:rPr>
          <w:color w:val="000000"/>
          <w:sz w:val="26"/>
          <w:szCs w:val="26"/>
          <w:lang w:val="ro-RO"/>
        </w:rPr>
        <w:t xml:space="preserve"> acesta notific</w:t>
      </w:r>
      <w:r>
        <w:rPr>
          <w:color w:val="000000"/>
          <w:sz w:val="26"/>
          <w:szCs w:val="26"/>
          <w:lang w:val="ro-RO"/>
        </w:rPr>
        <w:t>ă</w:t>
      </w:r>
      <w:r w:rsidRPr="00BD62D2">
        <w:rPr>
          <w:color w:val="000000"/>
          <w:sz w:val="26"/>
          <w:szCs w:val="26"/>
          <w:lang w:val="ro-RO"/>
        </w:rPr>
        <w:t xml:space="preserve"> achizitorului data estimata a livrării. Aceasta obligaţie nu exonerează furnizorul de plata penalităţilor de întârziere.</w:t>
      </w:r>
    </w:p>
    <w:p w:rsidR="00420603" w:rsidRDefault="00420603" w:rsidP="00420603">
      <w:pPr>
        <w:pStyle w:val="BodyText"/>
        <w:ind w:firstLine="708"/>
        <w:rPr>
          <w:color w:val="000000"/>
          <w:sz w:val="26"/>
          <w:szCs w:val="26"/>
          <w:lang w:val="ro-RO"/>
        </w:rPr>
      </w:pPr>
      <w:r>
        <w:rPr>
          <w:color w:val="000000"/>
          <w:sz w:val="26"/>
          <w:szCs w:val="26"/>
          <w:lang w:val="ro-RO"/>
        </w:rPr>
        <w:t>9.8. Pentru serviciile aferente livrarii, prestate in incintele achizitorului (transport, descărcare etc), furnizorul are urmatoarele obligaţii:</w:t>
      </w:r>
    </w:p>
    <w:p w:rsidR="00420603" w:rsidRDefault="00420603" w:rsidP="00420603">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420603" w:rsidRDefault="00420603" w:rsidP="00420603">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420603" w:rsidRPr="00165C18" w:rsidRDefault="00420603" w:rsidP="00420603">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420603" w:rsidRDefault="00420603" w:rsidP="00420603">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20603" w:rsidRDefault="00420603" w:rsidP="00420603">
      <w:pPr>
        <w:pStyle w:val="BodyText"/>
        <w:ind w:firstLine="720"/>
        <w:rPr>
          <w:sz w:val="26"/>
          <w:szCs w:val="26"/>
          <w:lang w:val="ro-RO"/>
        </w:rPr>
      </w:pPr>
      <w:r>
        <w:rPr>
          <w:sz w:val="26"/>
          <w:szCs w:val="26"/>
          <w:lang w:val="ro-RO"/>
        </w:rPr>
        <w:t>9.9. Furnizorul îşi va asuma întreaga responsabilitate pentru produsele livrate şi pentru tehnologiile de fabricaţie folosite.</w:t>
      </w:r>
    </w:p>
    <w:p w:rsidR="00420603" w:rsidRDefault="00420603" w:rsidP="00420603">
      <w:pPr>
        <w:pStyle w:val="BodyText"/>
        <w:ind w:firstLine="720"/>
        <w:rPr>
          <w:sz w:val="26"/>
          <w:szCs w:val="26"/>
          <w:lang w:val="ro-RO"/>
        </w:rPr>
      </w:pPr>
      <w:r>
        <w:rPr>
          <w:sz w:val="26"/>
          <w:szCs w:val="26"/>
          <w:lang w:val="ro-RO"/>
        </w:rPr>
        <w:t>Furnizorul va prezenta fişele cu date de securitate ale produselor care fac obiectul achiziţiei. Fişele vor fi întocmite în conformitate cu prevederile Regulamentului nr.453/2010 care modifică regulamentul (CE) nr.1907/2006 al Parlamentului European (Regulament REACH).</w:t>
      </w:r>
    </w:p>
    <w:p w:rsidR="00420603" w:rsidRDefault="00420603" w:rsidP="00420603">
      <w:pPr>
        <w:pStyle w:val="BodyText"/>
        <w:ind w:firstLine="720"/>
        <w:rPr>
          <w:color w:val="000000"/>
          <w:sz w:val="26"/>
          <w:szCs w:val="26"/>
        </w:rPr>
      </w:pPr>
      <w:r w:rsidRPr="00E62B3B">
        <w:rPr>
          <w:color w:val="000000"/>
          <w:sz w:val="26"/>
          <w:szCs w:val="26"/>
          <w:lang w:val="ro-RO"/>
        </w:rPr>
        <w:t xml:space="preserve">9.10. </w:t>
      </w:r>
      <w:proofErr w:type="spellStart"/>
      <w:proofErr w:type="gramStart"/>
      <w:r w:rsidRPr="00E62B3B">
        <w:rPr>
          <w:color w:val="000000"/>
          <w:sz w:val="26"/>
          <w:szCs w:val="26"/>
        </w:rPr>
        <w:t>Pentru</w:t>
      </w:r>
      <w:proofErr w:type="spellEnd"/>
      <w:r w:rsidRPr="00E62B3B">
        <w:rPr>
          <w:color w:val="000000"/>
          <w:sz w:val="26"/>
          <w:szCs w:val="26"/>
        </w:rPr>
        <w:t xml:space="preserve"> </w:t>
      </w:r>
      <w:proofErr w:type="spellStart"/>
      <w:r w:rsidRPr="00E62B3B">
        <w:rPr>
          <w:color w:val="000000"/>
          <w:sz w:val="26"/>
          <w:szCs w:val="26"/>
        </w:rPr>
        <w:t>aplicarea</w:t>
      </w:r>
      <w:proofErr w:type="spellEnd"/>
      <w:r w:rsidRPr="00E62B3B">
        <w:rPr>
          <w:color w:val="000000"/>
          <w:sz w:val="26"/>
          <w:szCs w:val="26"/>
        </w:rPr>
        <w:t xml:space="preserve"> </w:t>
      </w:r>
      <w:proofErr w:type="spellStart"/>
      <w:r w:rsidRPr="00E62B3B">
        <w:rPr>
          <w:color w:val="000000"/>
          <w:sz w:val="26"/>
          <w:szCs w:val="26"/>
        </w:rPr>
        <w:t>prevederilor</w:t>
      </w:r>
      <w:proofErr w:type="spellEnd"/>
      <w:r w:rsidRPr="00E62B3B">
        <w:rPr>
          <w:color w:val="000000"/>
          <w:sz w:val="26"/>
          <w:szCs w:val="26"/>
        </w:rPr>
        <w:t xml:space="preserve"> de la pct.59 </w:t>
      </w:r>
      <w:proofErr w:type="spellStart"/>
      <w:r w:rsidRPr="00E62B3B">
        <w:rPr>
          <w:color w:val="000000"/>
          <w:sz w:val="26"/>
          <w:szCs w:val="26"/>
        </w:rPr>
        <w:t>alin</w:t>
      </w:r>
      <w:proofErr w:type="spellEnd"/>
      <w:r w:rsidRPr="00E62B3B">
        <w:rPr>
          <w:color w:val="000000"/>
          <w:sz w:val="26"/>
          <w:szCs w:val="26"/>
        </w:rPr>
        <w:t>.</w:t>
      </w:r>
      <w:proofErr w:type="gramEnd"/>
      <w:r w:rsidR="00B22F22">
        <w:rPr>
          <w:color w:val="000000"/>
          <w:sz w:val="26"/>
          <w:szCs w:val="26"/>
        </w:rPr>
        <w:t xml:space="preserve"> </w:t>
      </w:r>
      <w:r w:rsidRPr="00E62B3B">
        <w:rPr>
          <w:color w:val="000000"/>
          <w:sz w:val="26"/>
          <w:szCs w:val="26"/>
        </w:rPr>
        <w:t xml:space="preserve">(1) </w:t>
      </w:r>
      <w:proofErr w:type="spellStart"/>
      <w:r w:rsidRPr="00E62B3B">
        <w:rPr>
          <w:color w:val="000000"/>
          <w:sz w:val="26"/>
          <w:szCs w:val="26"/>
        </w:rPr>
        <w:t>si</w:t>
      </w:r>
      <w:proofErr w:type="spellEnd"/>
      <w:r w:rsidRPr="00E62B3B">
        <w:rPr>
          <w:color w:val="000000"/>
          <w:sz w:val="26"/>
          <w:szCs w:val="26"/>
        </w:rPr>
        <w:t xml:space="preserve"> (3) din </w:t>
      </w:r>
      <w:proofErr w:type="spellStart"/>
      <w:r w:rsidRPr="00E62B3B">
        <w:rPr>
          <w:i/>
          <w:color w:val="000000"/>
          <w:sz w:val="26"/>
          <w:szCs w:val="26"/>
        </w:rPr>
        <w:t>Normele</w:t>
      </w:r>
      <w:proofErr w:type="spellEnd"/>
      <w:r w:rsidRPr="00E62B3B">
        <w:rPr>
          <w:i/>
          <w:color w:val="000000"/>
          <w:sz w:val="26"/>
          <w:szCs w:val="26"/>
        </w:rPr>
        <w:t xml:space="preserve"> </w:t>
      </w:r>
      <w:proofErr w:type="spellStart"/>
      <w:r w:rsidRPr="00E62B3B">
        <w:rPr>
          <w:i/>
          <w:color w:val="000000"/>
          <w:sz w:val="26"/>
          <w:szCs w:val="26"/>
        </w:rPr>
        <w:t>metodologice</w:t>
      </w:r>
      <w:proofErr w:type="spellEnd"/>
      <w:r w:rsidRPr="00E62B3B">
        <w:rPr>
          <w:i/>
          <w:color w:val="000000"/>
          <w:sz w:val="26"/>
          <w:szCs w:val="26"/>
        </w:rPr>
        <w:t xml:space="preserve"> de </w:t>
      </w:r>
      <w:proofErr w:type="spellStart"/>
      <w:r w:rsidRPr="00E62B3B">
        <w:rPr>
          <w:i/>
          <w:color w:val="000000"/>
          <w:sz w:val="26"/>
          <w:szCs w:val="26"/>
        </w:rPr>
        <w:t>aplicare</w:t>
      </w:r>
      <w:proofErr w:type="spellEnd"/>
      <w:r w:rsidRPr="00E62B3B">
        <w:rPr>
          <w:i/>
          <w:color w:val="000000"/>
          <w:sz w:val="26"/>
          <w:szCs w:val="26"/>
        </w:rPr>
        <w:t xml:space="preserve"> a </w:t>
      </w:r>
      <w:proofErr w:type="spellStart"/>
      <w:r w:rsidRPr="00E62B3B">
        <w:rPr>
          <w:i/>
          <w:color w:val="000000"/>
          <w:sz w:val="26"/>
          <w:szCs w:val="26"/>
        </w:rPr>
        <w:t>codului</w:t>
      </w:r>
      <w:proofErr w:type="spellEnd"/>
      <w:r w:rsidRPr="00E62B3B">
        <w:rPr>
          <w:i/>
          <w:color w:val="000000"/>
          <w:sz w:val="26"/>
          <w:szCs w:val="26"/>
        </w:rPr>
        <w:t xml:space="preserve"> fiscal</w:t>
      </w:r>
      <w:r w:rsidRPr="00E62B3B">
        <w:rPr>
          <w:color w:val="000000"/>
          <w:sz w:val="26"/>
          <w:szCs w:val="26"/>
        </w:rPr>
        <w:t xml:space="preserve"> </w:t>
      </w:r>
      <w:proofErr w:type="spellStart"/>
      <w:r w:rsidRPr="00E62B3B">
        <w:rPr>
          <w:color w:val="000000"/>
          <w:sz w:val="26"/>
          <w:szCs w:val="26"/>
        </w:rPr>
        <w:t>aprobate</w:t>
      </w:r>
      <w:proofErr w:type="spellEnd"/>
      <w:r w:rsidRPr="00E62B3B">
        <w:rPr>
          <w:color w:val="000000"/>
          <w:sz w:val="26"/>
          <w:szCs w:val="26"/>
        </w:rPr>
        <w:t xml:space="preserve"> </w:t>
      </w:r>
      <w:proofErr w:type="spellStart"/>
      <w:r w:rsidRPr="00E62B3B">
        <w:rPr>
          <w:color w:val="000000"/>
          <w:sz w:val="26"/>
          <w:szCs w:val="26"/>
        </w:rPr>
        <w:t>prin</w:t>
      </w:r>
      <w:proofErr w:type="spellEnd"/>
      <w:r w:rsidRPr="00E62B3B">
        <w:rPr>
          <w:color w:val="000000"/>
          <w:sz w:val="26"/>
          <w:szCs w:val="26"/>
        </w:rPr>
        <w:t xml:space="preserve"> HG 1/2016, f</w:t>
      </w:r>
      <w:r w:rsidRPr="00E62B3B">
        <w:rPr>
          <w:color w:val="000000"/>
          <w:sz w:val="26"/>
          <w:szCs w:val="26"/>
          <w:lang w:val="ro-RO"/>
        </w:rPr>
        <w:t>urnizorul are obligatia de a emite şi transmite beneficiarului, cu cel putin 3 zile lucratoare inainte de fiecare livrare, o copie a avizului de expeditie si/sau a facturii care va însoţi marfa ce urmeaza a fi livrata .</w:t>
      </w:r>
    </w:p>
    <w:p w:rsidR="00ED0811" w:rsidRPr="00BD62D2" w:rsidRDefault="00ED0811" w:rsidP="00420603">
      <w:pPr>
        <w:ind w:firstLine="720"/>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ED0811" w:rsidRPr="00BD62D2" w:rsidRDefault="00ED0811"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420603">
        <w:rPr>
          <w:sz w:val="26"/>
          <w:szCs w:val="26"/>
        </w:rPr>
        <w:t>cap.14.</w:t>
      </w:r>
      <w:r w:rsidRPr="00BD62D2">
        <w:rPr>
          <w:color w:val="FF0000"/>
          <w:sz w:val="26"/>
          <w:szCs w:val="26"/>
        </w:rPr>
        <w:t xml:space="preserve"> </w:t>
      </w:r>
    </w:p>
    <w:p w:rsidR="00ED0811" w:rsidRPr="00BD62D2" w:rsidRDefault="00ED0811"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D0811" w:rsidRPr="00BD62D2" w:rsidRDefault="00ED0811"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Pr="00420603" w:rsidRDefault="00ED0811" w:rsidP="00082A04">
      <w:pPr>
        <w:pStyle w:val="BodyText"/>
        <w:ind w:firstLine="720"/>
        <w:rPr>
          <w:sz w:val="26"/>
          <w:szCs w:val="26"/>
          <w:lang w:val="ro-RO"/>
        </w:rPr>
      </w:pPr>
      <w:r w:rsidRPr="00420603">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082A04">
      <w:pPr>
        <w:jc w:val="both"/>
        <w:rPr>
          <w:b/>
          <w:color w:val="000000"/>
          <w:sz w:val="26"/>
          <w:szCs w:val="26"/>
          <w:u w:val="single"/>
        </w:rPr>
      </w:pPr>
      <w:r w:rsidRPr="00420603">
        <w:rPr>
          <w:b/>
          <w:sz w:val="26"/>
          <w:szCs w:val="26"/>
        </w:rPr>
        <w:t>   </w:t>
      </w:r>
      <w:r>
        <w:rPr>
          <w:color w:val="000000"/>
          <w:sz w:val="26"/>
          <w:szCs w:val="26"/>
        </w:rPr>
        <w:t xml:space="preserve"> </w:t>
      </w:r>
      <w:r>
        <w:rPr>
          <w:b/>
          <w:color w:val="000000"/>
          <w:sz w:val="26"/>
          <w:szCs w:val="26"/>
          <w:u w:val="single"/>
        </w:rPr>
        <w:t xml:space="preserve">Clauze specifice </w:t>
      </w:r>
    </w:p>
    <w:p w:rsidR="00ED0811" w:rsidRDefault="00ED0811" w:rsidP="00082A04">
      <w:pPr>
        <w:jc w:val="both"/>
        <w:rPr>
          <w:b/>
          <w:color w:val="000000"/>
          <w:sz w:val="26"/>
          <w:szCs w:val="26"/>
          <w:u w:val="single"/>
        </w:rPr>
      </w:pPr>
      <w:r>
        <w:rPr>
          <w:b/>
          <w:color w:val="000000"/>
          <w:sz w:val="26"/>
          <w:szCs w:val="26"/>
        </w:rPr>
        <w:t xml:space="preserve">  11. Conditii de plata </w:t>
      </w:r>
    </w:p>
    <w:p w:rsidR="00ED0811" w:rsidRDefault="00ED0811"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D0811" w:rsidRPr="00BD62D2" w:rsidRDefault="00ED0811"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D0811" w:rsidRPr="00EC1D27" w:rsidRDefault="00ED0811" w:rsidP="00082A04">
      <w:pPr>
        <w:pStyle w:val="BodyText"/>
        <w:ind w:firstLine="720"/>
        <w:rPr>
          <w:sz w:val="26"/>
          <w:szCs w:val="26"/>
          <w:lang w:val="ro-RO"/>
        </w:rPr>
      </w:pPr>
      <w:r w:rsidRPr="00BD62D2">
        <w:rPr>
          <w:sz w:val="26"/>
          <w:szCs w:val="26"/>
          <w:lang w:val="ro-RO"/>
        </w:rPr>
        <w:t xml:space="preserve">-  factura emisă de furnizor </w:t>
      </w:r>
      <w:r w:rsidRPr="00EC1D27">
        <w:rPr>
          <w:sz w:val="26"/>
          <w:szCs w:val="26"/>
          <w:lang w:val="ro-RO"/>
        </w:rPr>
        <w:t>pentru fiecare centrala</w:t>
      </w:r>
      <w:r>
        <w:rPr>
          <w:color w:val="FF0000"/>
          <w:sz w:val="26"/>
          <w:szCs w:val="26"/>
          <w:lang w:val="ro-RO"/>
        </w:rPr>
        <w:t xml:space="preserve"> </w:t>
      </w:r>
      <w:r w:rsidRPr="00BD62D2">
        <w:rPr>
          <w:sz w:val="26"/>
          <w:szCs w:val="26"/>
          <w:lang w:val="ro-RO"/>
        </w:rPr>
        <w:t xml:space="preserve">şi confirmată de primire de achizitor cu </w:t>
      </w:r>
      <w:r w:rsidRPr="00EC1D27">
        <w:rPr>
          <w:sz w:val="26"/>
          <w:szCs w:val="26"/>
          <w:lang w:val="ro-RO"/>
        </w:rPr>
        <w:t>număr de înregistrare;</w:t>
      </w:r>
    </w:p>
    <w:p w:rsidR="00AB6E8B" w:rsidRDefault="00ED0811" w:rsidP="00AB6E8B">
      <w:pPr>
        <w:pStyle w:val="BodyText"/>
        <w:ind w:firstLine="720"/>
        <w:rPr>
          <w:sz w:val="26"/>
          <w:szCs w:val="26"/>
          <w:lang w:val="ro-RO"/>
        </w:rPr>
      </w:pPr>
      <w:r w:rsidRPr="00EC1D27">
        <w:rPr>
          <w:sz w:val="26"/>
          <w:szCs w:val="26"/>
          <w:lang w:val="ro-RO"/>
        </w:rPr>
        <w:t xml:space="preserve">- </w:t>
      </w:r>
      <w:r w:rsidR="002836C9">
        <w:rPr>
          <w:sz w:val="26"/>
          <w:szCs w:val="26"/>
          <w:lang w:val="ro-RO"/>
        </w:rPr>
        <w:t xml:space="preserve">  </w:t>
      </w:r>
      <w:r w:rsidRPr="00EC1D27">
        <w:rPr>
          <w:sz w:val="26"/>
          <w:szCs w:val="26"/>
          <w:lang w:val="ro-RO"/>
        </w:rPr>
        <w:t>nota de recepţie şi constatare diferenţe întocmită de achizitor pe baza documentelor menţionate la cap. 1</w:t>
      </w:r>
      <w:r w:rsidR="00AD50E4">
        <w:rPr>
          <w:sz w:val="26"/>
          <w:szCs w:val="26"/>
          <w:lang w:val="ro-RO"/>
        </w:rPr>
        <w:t>3</w:t>
      </w:r>
      <w:r w:rsidRPr="00EC1D27">
        <w:rPr>
          <w:sz w:val="26"/>
          <w:szCs w:val="26"/>
          <w:lang w:val="ro-RO"/>
        </w:rPr>
        <w:t>.</w:t>
      </w:r>
      <w:r w:rsidR="00EC1D27" w:rsidRPr="00EC1D27">
        <w:rPr>
          <w:sz w:val="26"/>
          <w:szCs w:val="26"/>
          <w:lang w:val="ro-RO"/>
        </w:rPr>
        <w:t>8</w:t>
      </w:r>
      <w:r w:rsidR="00AB6E8B">
        <w:rPr>
          <w:sz w:val="26"/>
          <w:szCs w:val="26"/>
          <w:lang w:val="ro-RO"/>
        </w:rPr>
        <w:t>.</w:t>
      </w:r>
    </w:p>
    <w:p w:rsidR="00AB6E8B" w:rsidRDefault="00AB6E8B" w:rsidP="00AB6E8B">
      <w:pPr>
        <w:pStyle w:val="BodyText"/>
        <w:ind w:firstLine="720"/>
        <w:rPr>
          <w:sz w:val="26"/>
          <w:szCs w:val="26"/>
          <w:lang w:val="ro-RO"/>
        </w:rPr>
      </w:pPr>
    </w:p>
    <w:p w:rsidR="0004416C" w:rsidRDefault="0004416C" w:rsidP="00AB6E8B">
      <w:pPr>
        <w:pStyle w:val="BodyText"/>
        <w:ind w:firstLine="720"/>
        <w:rPr>
          <w:sz w:val="26"/>
          <w:szCs w:val="26"/>
          <w:lang w:val="ro-RO"/>
        </w:rPr>
      </w:pPr>
    </w:p>
    <w:p w:rsidR="00ED0811" w:rsidRPr="005162E9" w:rsidRDefault="00ED0811"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ED0811" w:rsidRPr="005114BB" w:rsidRDefault="00ED0811"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D0811" w:rsidRPr="005114BB" w:rsidRDefault="00ED0811" w:rsidP="00082A04">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w:t>
      </w:r>
      <w:r w:rsidRPr="00E7512F">
        <w:rPr>
          <w:sz w:val="26"/>
          <w:szCs w:val="26"/>
          <w:lang w:val="ro-RO"/>
        </w:rPr>
        <w:t>, până la data remedierii sau înlocuirii lor, in cazul in care furnizorul nu respecta cerintele art.1</w:t>
      </w:r>
      <w:r w:rsidR="00AB6E8B">
        <w:rPr>
          <w:sz w:val="26"/>
          <w:szCs w:val="26"/>
          <w:lang w:val="ro-RO"/>
        </w:rPr>
        <w:t>7</w:t>
      </w:r>
      <w:r w:rsidRPr="00E7512F">
        <w:rPr>
          <w:sz w:val="26"/>
          <w:szCs w:val="26"/>
          <w:lang w:val="ro-RO"/>
        </w:rPr>
        <w:t>.4.</w:t>
      </w:r>
    </w:p>
    <w:p w:rsidR="00ED0811" w:rsidRDefault="00ED0811" w:rsidP="00082A04">
      <w:pPr>
        <w:pStyle w:val="BodyText"/>
        <w:ind w:firstLine="720"/>
        <w:rPr>
          <w:spacing w:val="-1"/>
          <w:sz w:val="26"/>
          <w:szCs w:val="26"/>
          <w:lang w:val="ro-RO"/>
        </w:rPr>
      </w:pPr>
      <w:r>
        <w:rPr>
          <w:sz w:val="26"/>
          <w:szCs w:val="26"/>
          <w:lang w:val="ro-RO"/>
        </w:rPr>
        <w:t>12</w:t>
      </w:r>
      <w:r w:rsidRPr="005114BB">
        <w:rPr>
          <w:sz w:val="26"/>
          <w:szCs w:val="26"/>
          <w:lang w:val="ro-RO"/>
        </w:rPr>
        <w:t>.</w:t>
      </w:r>
      <w:r w:rsidR="00674F64">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ED0811" w:rsidRPr="005114BB" w:rsidRDefault="00ED0811" w:rsidP="00082A04">
      <w:pPr>
        <w:pStyle w:val="BodyText"/>
        <w:ind w:firstLine="720"/>
        <w:rPr>
          <w:sz w:val="26"/>
          <w:szCs w:val="26"/>
          <w:lang w:val="ro-RO"/>
        </w:rPr>
      </w:pPr>
      <w:r>
        <w:rPr>
          <w:sz w:val="26"/>
          <w:szCs w:val="26"/>
          <w:lang w:val="ro-RO"/>
        </w:rPr>
        <w:t>12</w:t>
      </w:r>
      <w:r w:rsidRPr="005114BB">
        <w:rPr>
          <w:sz w:val="26"/>
          <w:szCs w:val="26"/>
          <w:lang w:val="ro-RO"/>
        </w:rPr>
        <w:t>.</w:t>
      </w:r>
      <w:r w:rsidR="00674F64">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D0811" w:rsidRPr="005114BB" w:rsidRDefault="00ED0811"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D0811" w:rsidRPr="005114BB" w:rsidRDefault="00ED0811"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D0811" w:rsidRPr="005114BB" w:rsidRDefault="00ED0811" w:rsidP="00082A04">
      <w:pPr>
        <w:jc w:val="both"/>
        <w:rPr>
          <w:color w:val="000000"/>
          <w:sz w:val="26"/>
          <w:szCs w:val="26"/>
        </w:rPr>
      </w:pPr>
      <w:r>
        <w:rPr>
          <w:color w:val="000000"/>
          <w:sz w:val="26"/>
          <w:szCs w:val="26"/>
        </w:rPr>
        <w:t>   </w:t>
      </w:r>
      <w:r>
        <w:rPr>
          <w:color w:val="000000"/>
          <w:sz w:val="26"/>
          <w:szCs w:val="26"/>
        </w:rPr>
        <w:tab/>
        <w:t>12.</w:t>
      </w:r>
      <w:r w:rsidR="00674F64">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D0811" w:rsidRPr="005114BB" w:rsidRDefault="00ED0811" w:rsidP="0004416C">
      <w:pPr>
        <w:pStyle w:val="BodyTextIndent3"/>
        <w:spacing w:after="0"/>
        <w:ind w:left="0" w:firstLine="708"/>
        <w:jc w:val="both"/>
        <w:rPr>
          <w:sz w:val="26"/>
          <w:szCs w:val="26"/>
        </w:rPr>
      </w:pPr>
      <w:r>
        <w:rPr>
          <w:color w:val="000000"/>
          <w:sz w:val="26"/>
          <w:szCs w:val="26"/>
        </w:rPr>
        <w:t>12</w:t>
      </w:r>
      <w:r w:rsidRPr="005114BB">
        <w:rPr>
          <w:color w:val="000000"/>
          <w:sz w:val="26"/>
          <w:szCs w:val="26"/>
        </w:rPr>
        <w:t>.</w:t>
      </w:r>
      <w:r w:rsidR="00674F64">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Pr="003E7678" w:rsidRDefault="00ED0811" w:rsidP="00082A04">
      <w:pPr>
        <w:jc w:val="both"/>
        <w:rPr>
          <w:spacing w:val="-6"/>
          <w:sz w:val="26"/>
          <w:szCs w:val="26"/>
        </w:rPr>
      </w:pPr>
      <w:r>
        <w:rPr>
          <w:sz w:val="26"/>
          <w:szCs w:val="26"/>
        </w:rPr>
        <w:tab/>
        <w:t>12</w:t>
      </w:r>
      <w:r w:rsidRPr="005114BB">
        <w:rPr>
          <w:sz w:val="26"/>
          <w:szCs w:val="26"/>
        </w:rPr>
        <w:t>.1</w:t>
      </w:r>
      <w:r w:rsidR="00674F64">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lang w:val="ro-RO"/>
        </w:rPr>
        <w:t xml:space="preserve">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w:t>
      </w:r>
      <w:r w:rsidRPr="00EC1D27">
        <w:rPr>
          <w:rStyle w:val="BodyTextChar"/>
          <w:sz w:val="26"/>
          <w:szCs w:val="26"/>
          <w:lang w:val="ro-RO"/>
        </w:rPr>
        <w:t>acoperirea prejudiciului produs, la valori demonstrabile cu documente</w:t>
      </w:r>
      <w:r w:rsidRPr="00EC1D27">
        <w:rPr>
          <w:spacing w:val="-2"/>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3E7678">
        <w:rPr>
          <w:b/>
          <w:color w:val="000000"/>
          <w:sz w:val="26"/>
          <w:szCs w:val="26"/>
        </w:rPr>
        <w:t>3</w:t>
      </w:r>
      <w:r w:rsidRPr="00BD62D2">
        <w:rPr>
          <w:b/>
          <w:color w:val="000000"/>
          <w:sz w:val="26"/>
          <w:szCs w:val="26"/>
        </w:rPr>
        <w:t xml:space="preserve">. Recepţie, inspecţii şi teste </w:t>
      </w:r>
    </w:p>
    <w:p w:rsidR="00ED0811" w:rsidRPr="00EC1D27"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3E7678">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w:t>
      </w:r>
      <w:r w:rsidRPr="00EC1D27">
        <w:rPr>
          <w:sz w:val="26"/>
          <w:szCs w:val="26"/>
        </w:rPr>
        <w:t xml:space="preserve">pentru a verifica conformitatea lor cu specificaţiile din documentele contractului. </w:t>
      </w:r>
    </w:p>
    <w:p w:rsidR="00ED0811" w:rsidRPr="00EC1D27" w:rsidRDefault="00ED0811" w:rsidP="00082A04">
      <w:pPr>
        <w:jc w:val="both"/>
        <w:rPr>
          <w:sz w:val="26"/>
          <w:szCs w:val="26"/>
        </w:rPr>
      </w:pPr>
      <w:r w:rsidRPr="00EC1D27">
        <w:rPr>
          <w:sz w:val="26"/>
          <w:szCs w:val="26"/>
        </w:rPr>
        <w:t>   </w:t>
      </w:r>
      <w:r w:rsidRPr="00EC1D27">
        <w:rPr>
          <w:sz w:val="26"/>
          <w:szCs w:val="26"/>
        </w:rPr>
        <w:tab/>
        <w:t>1</w:t>
      </w:r>
      <w:r w:rsidR="003E7678">
        <w:rPr>
          <w:sz w:val="26"/>
          <w:szCs w:val="26"/>
        </w:rPr>
        <w:t>3</w:t>
      </w:r>
      <w:r w:rsidRPr="00EC1D27">
        <w:rPr>
          <w:sz w:val="26"/>
          <w:szCs w:val="26"/>
        </w:rPr>
        <w:t xml:space="preserve">.2. (1) Inspecţiile şi testările la care vor fi supuse produsele, cât şi condiţiile de îndeplinire a recepţiei provizorii şi a recepţiei finale (calitative) sunt descrise în caietul de sarcini.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ED0811" w:rsidRPr="00EC1D27" w:rsidRDefault="00ED0811" w:rsidP="00082A04">
      <w:pPr>
        <w:jc w:val="both"/>
        <w:rPr>
          <w:sz w:val="26"/>
          <w:szCs w:val="26"/>
        </w:rPr>
      </w:pPr>
      <w:r w:rsidRPr="00EC1D27">
        <w:rPr>
          <w:sz w:val="26"/>
          <w:szCs w:val="26"/>
        </w:rPr>
        <w:t>   </w:t>
      </w:r>
      <w:r w:rsidRPr="00EC1D27">
        <w:rPr>
          <w:sz w:val="26"/>
          <w:szCs w:val="26"/>
        </w:rPr>
        <w:tab/>
        <w:t>1</w:t>
      </w:r>
      <w:r w:rsidR="003E7678">
        <w:rPr>
          <w:sz w:val="26"/>
          <w:szCs w:val="26"/>
        </w:rPr>
        <w:t>3</w:t>
      </w:r>
      <w:r w:rsidRPr="00EC1D27">
        <w:rPr>
          <w:sz w:val="26"/>
          <w:szCs w:val="26"/>
        </w:rPr>
        <w:t xml:space="preserve">.3. - Inspecţiile şi testele din cadrul recepţiei provizorii şi recepţiei finale (calitative) se vor face la destinaţia finală a produselor si anume: </w:t>
      </w:r>
    </w:p>
    <w:p w:rsidR="00ED0811" w:rsidRPr="00EC1D27" w:rsidRDefault="00ED0811" w:rsidP="0004416C">
      <w:pPr>
        <w:ind w:firstLine="720"/>
        <w:jc w:val="both"/>
        <w:rPr>
          <w:sz w:val="26"/>
          <w:szCs w:val="26"/>
          <w:lang w:val="it-IT"/>
        </w:rPr>
      </w:pPr>
      <w:r w:rsidRPr="00EC1D27">
        <w:rPr>
          <w:sz w:val="26"/>
          <w:szCs w:val="26"/>
        </w:rPr>
        <w:t xml:space="preserve">- </w:t>
      </w:r>
      <w:r w:rsidRPr="00EC1D27">
        <w:rPr>
          <w:sz w:val="26"/>
          <w:szCs w:val="26"/>
          <w:lang w:val="it-IT"/>
        </w:rPr>
        <w:t>Centrala Termoelectrica Bucureşti Sud</w:t>
      </w:r>
      <w:r w:rsidR="008D585F">
        <w:rPr>
          <w:sz w:val="26"/>
          <w:szCs w:val="26"/>
          <w:lang w:val="it-IT"/>
        </w:rPr>
        <w:t xml:space="preserve"> si Uzina de reparatii</w:t>
      </w:r>
      <w:r w:rsidRPr="00EC1D27">
        <w:rPr>
          <w:sz w:val="26"/>
          <w:szCs w:val="26"/>
          <w:lang w:val="it-IT"/>
        </w:rPr>
        <w:t>:</w:t>
      </w:r>
      <w:r w:rsidRPr="00EC1D27">
        <w:rPr>
          <w:sz w:val="26"/>
          <w:szCs w:val="26"/>
        </w:rPr>
        <w:t xml:space="preserve"> </w:t>
      </w:r>
      <w:r w:rsidRPr="00EC1D27">
        <w:rPr>
          <w:sz w:val="26"/>
          <w:szCs w:val="26"/>
          <w:lang w:val="it-IT"/>
        </w:rPr>
        <w:t xml:space="preserve">Str. Releului, nr.2, sector 3 </w:t>
      </w:r>
    </w:p>
    <w:p w:rsidR="00ED0811" w:rsidRPr="00EC1D27" w:rsidRDefault="00ED0811" w:rsidP="00082A04">
      <w:pPr>
        <w:ind w:left="-373" w:firstLine="1093"/>
        <w:rPr>
          <w:sz w:val="26"/>
          <w:szCs w:val="26"/>
          <w:lang w:val="it-IT"/>
        </w:rPr>
      </w:pPr>
      <w:r w:rsidRPr="00EC1D27">
        <w:rPr>
          <w:sz w:val="26"/>
          <w:szCs w:val="26"/>
          <w:lang w:val="it-IT"/>
        </w:rPr>
        <w:t>- Centrala Termoelectrica Bucureşti Vest:</w:t>
      </w:r>
      <w:r w:rsidRPr="00EC1D27">
        <w:rPr>
          <w:sz w:val="26"/>
          <w:szCs w:val="26"/>
        </w:rPr>
        <w:t xml:space="preserve"> </w:t>
      </w:r>
      <w:r w:rsidRPr="00EC1D27">
        <w:rPr>
          <w:sz w:val="26"/>
          <w:szCs w:val="26"/>
          <w:lang w:val="it-IT"/>
        </w:rPr>
        <w:t>B-dul Timişoara, nr.106, sector 6</w:t>
      </w:r>
    </w:p>
    <w:p w:rsidR="00ED0811" w:rsidRPr="00EC1D27" w:rsidRDefault="00ED0811" w:rsidP="00082A04">
      <w:pPr>
        <w:ind w:firstLine="720"/>
        <w:rPr>
          <w:sz w:val="26"/>
          <w:szCs w:val="26"/>
        </w:rPr>
      </w:pPr>
      <w:r w:rsidRPr="00EC1D27">
        <w:rPr>
          <w:sz w:val="26"/>
          <w:szCs w:val="26"/>
        </w:rPr>
        <w:t xml:space="preserve">- </w:t>
      </w:r>
      <w:r w:rsidRPr="00EC1D27">
        <w:rPr>
          <w:sz w:val="26"/>
          <w:szCs w:val="26"/>
          <w:lang w:val="it-IT"/>
        </w:rPr>
        <w:t xml:space="preserve">Centrala Termoelectrica Progresu : Str. </w:t>
      </w:r>
      <w:r w:rsidR="00A96348">
        <w:rPr>
          <w:sz w:val="26"/>
          <w:szCs w:val="26"/>
        </w:rPr>
        <w:t>Pogoanelor, nr.1A</w:t>
      </w:r>
      <w:r w:rsidRPr="00EC1D27">
        <w:rPr>
          <w:sz w:val="26"/>
          <w:szCs w:val="26"/>
        </w:rPr>
        <w:t>, sector 4</w:t>
      </w:r>
      <w:r w:rsidR="003E7678">
        <w:rPr>
          <w:sz w:val="26"/>
          <w:szCs w:val="26"/>
        </w:rPr>
        <w:t>.</w:t>
      </w:r>
      <w:r w:rsidRPr="00EC1D27">
        <w:rPr>
          <w:sz w:val="26"/>
          <w:szCs w:val="26"/>
        </w:rPr>
        <w:t xml:space="preserve"> </w:t>
      </w:r>
    </w:p>
    <w:p w:rsidR="00ED0811" w:rsidRPr="00B91397" w:rsidRDefault="00ED0811" w:rsidP="00082A04">
      <w:pPr>
        <w:pStyle w:val="BodyText"/>
        <w:ind w:firstLine="708"/>
        <w:rPr>
          <w:color w:val="FF0000"/>
          <w:sz w:val="26"/>
          <w:szCs w:val="26"/>
          <w:lang w:val="ro-RO"/>
        </w:rPr>
      </w:pPr>
      <w:r w:rsidRPr="00A92A60">
        <w:rPr>
          <w:sz w:val="26"/>
          <w:szCs w:val="26"/>
          <w:lang w:val="ro-RO"/>
        </w:rPr>
        <w:t>1</w:t>
      </w:r>
      <w:r w:rsidR="003E7678">
        <w:rPr>
          <w:sz w:val="26"/>
          <w:szCs w:val="26"/>
          <w:lang w:val="ro-RO"/>
        </w:rPr>
        <w:t>3</w:t>
      </w:r>
      <w:r w:rsidRPr="00A92A60">
        <w:rPr>
          <w:sz w:val="26"/>
          <w:szCs w:val="26"/>
          <w:lang w:val="ro-RO"/>
        </w:rPr>
        <w:t>.4. Recepţia cantitativă şi calitat</w:t>
      </w:r>
      <w:r w:rsidR="00917BFE">
        <w:rPr>
          <w:sz w:val="26"/>
          <w:szCs w:val="26"/>
          <w:lang w:val="ro-RO"/>
        </w:rPr>
        <w:t>ivă se efectuează la achizitor prin verificarea calitatii produsului in laboratorul CTE beneficiar,</w:t>
      </w:r>
      <w:r w:rsidRPr="00A92A60">
        <w:rPr>
          <w:sz w:val="26"/>
          <w:szCs w:val="26"/>
          <w:lang w:val="ro-RO"/>
        </w:rPr>
        <w:t xml:space="preserve"> în termen de 3 zile de la data primirii produselor, termen în care este convocat furnizorul în caz de neconformităţi calitative sau cantitative.</w:t>
      </w:r>
    </w:p>
    <w:p w:rsidR="00ED0811" w:rsidRPr="00987362" w:rsidRDefault="00ED0811" w:rsidP="00082A04">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1</w:t>
      </w:r>
      <w:r w:rsidR="003E7678">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ED0811" w:rsidRPr="00987362" w:rsidRDefault="00ED0811" w:rsidP="00082A04">
      <w:pPr>
        <w:jc w:val="both"/>
        <w:rPr>
          <w:color w:val="000000"/>
          <w:sz w:val="26"/>
          <w:szCs w:val="26"/>
        </w:rPr>
      </w:pPr>
      <w:r w:rsidRPr="00987362">
        <w:rPr>
          <w:color w:val="000000"/>
          <w:sz w:val="26"/>
          <w:szCs w:val="26"/>
        </w:rPr>
        <w:t xml:space="preserve">   a) de a înlocui produsele refuzate; sau </w:t>
      </w:r>
    </w:p>
    <w:p w:rsidR="00ED0811" w:rsidRDefault="00ED0811"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ED0811" w:rsidRPr="00C77E5D" w:rsidRDefault="00ED0811"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ED0811" w:rsidRPr="00C77E5D" w:rsidRDefault="00ED0811" w:rsidP="00082A04">
      <w:pPr>
        <w:ind w:firstLine="708"/>
        <w:jc w:val="both"/>
        <w:rPr>
          <w:noProof/>
          <w:sz w:val="26"/>
          <w:szCs w:val="26"/>
        </w:rPr>
      </w:pPr>
      <w:r w:rsidRPr="00915C05">
        <w:rPr>
          <w:noProof/>
          <w:sz w:val="26"/>
          <w:szCs w:val="26"/>
        </w:rPr>
        <w:t>1</w:t>
      </w:r>
      <w:r w:rsidR="003E7678" w:rsidRPr="00915C05">
        <w:rPr>
          <w:noProof/>
          <w:sz w:val="26"/>
          <w:szCs w:val="26"/>
        </w:rPr>
        <w:t>3</w:t>
      </w:r>
      <w:r w:rsidRPr="00915C05">
        <w:rPr>
          <w:noProof/>
          <w:sz w:val="26"/>
          <w:szCs w:val="26"/>
        </w:rPr>
        <w:t xml:space="preserve">.6. </w:t>
      </w:r>
      <w:r w:rsidR="00EC1D27" w:rsidRPr="00915C05">
        <w:rPr>
          <w:noProof/>
          <w:sz w:val="26"/>
          <w:szCs w:val="26"/>
        </w:rPr>
        <w:t>In cazul</w:t>
      </w:r>
      <w:r w:rsidR="00915C05">
        <w:rPr>
          <w:noProof/>
          <w:sz w:val="26"/>
          <w:szCs w:val="26"/>
        </w:rPr>
        <w:t xml:space="preserve"> </w:t>
      </w:r>
      <w:r w:rsidR="00EC1D27" w:rsidRPr="00C77E5D">
        <w:rPr>
          <w:noProof/>
          <w:sz w:val="26"/>
          <w:szCs w:val="26"/>
        </w:rPr>
        <w:t xml:space="preserve"> </w:t>
      </w:r>
      <w:r w:rsidR="00EC1D27">
        <w:rPr>
          <w:noProof/>
          <w:sz w:val="26"/>
          <w:szCs w:val="26"/>
        </w:rPr>
        <w:t>î</w:t>
      </w:r>
      <w:r w:rsidR="00EC1D27" w:rsidRPr="00C77E5D">
        <w:rPr>
          <w:noProof/>
          <w:sz w:val="26"/>
          <w:szCs w:val="26"/>
        </w:rPr>
        <w:t xml:space="preserve">n care la analiza calitatii produselor se constata ca rezultatele nu corespund cu cele din documentele de calitate, se va apela la un laborator neutru, specializat, acreditat </w:t>
      </w:r>
      <w:r w:rsidR="00EC1D27">
        <w:rPr>
          <w:noProof/>
          <w:sz w:val="26"/>
          <w:szCs w:val="26"/>
        </w:rPr>
        <w:t>conform SR EN ISO/CEI 17025:2005</w:t>
      </w:r>
      <w:r w:rsidR="00EC1D27" w:rsidRPr="00C77E5D">
        <w:rPr>
          <w:noProof/>
          <w:sz w:val="26"/>
          <w:szCs w:val="26"/>
        </w:rPr>
        <w:t xml:space="preserve">, caz </w:t>
      </w:r>
      <w:r w:rsidR="00EC1D27">
        <w:rPr>
          <w:noProof/>
          <w:sz w:val="26"/>
          <w:szCs w:val="26"/>
        </w:rPr>
        <w:t>î</w:t>
      </w:r>
      <w:r w:rsidR="00EC1D27" w:rsidRPr="00C77E5D">
        <w:rPr>
          <w:noProof/>
          <w:sz w:val="26"/>
          <w:szCs w:val="26"/>
        </w:rPr>
        <w:t>n care furnizorul va fi in</w:t>
      </w:r>
      <w:r w:rsidR="00EC1D27">
        <w:rPr>
          <w:noProof/>
          <w:sz w:val="26"/>
          <w:szCs w:val="26"/>
        </w:rPr>
        <w:t>ş</w:t>
      </w:r>
      <w:r w:rsidR="00EC1D27" w:rsidRPr="00C77E5D">
        <w:rPr>
          <w:noProof/>
          <w:sz w:val="26"/>
          <w:szCs w:val="26"/>
        </w:rPr>
        <w:t>tiin</w:t>
      </w:r>
      <w:r w:rsidR="00EC1D27">
        <w:rPr>
          <w:noProof/>
          <w:sz w:val="26"/>
          <w:szCs w:val="26"/>
        </w:rPr>
        <w:t>ţ</w:t>
      </w:r>
      <w:r w:rsidR="00EC1D27" w:rsidRPr="00C77E5D">
        <w:rPr>
          <w:noProof/>
          <w:sz w:val="26"/>
          <w:szCs w:val="26"/>
        </w:rPr>
        <w:t xml:space="preserve">at asupra neconformitatilor constatate. Costul </w:t>
      </w:r>
      <w:r w:rsidR="00EC1D27" w:rsidRPr="00C77E5D">
        <w:rPr>
          <w:noProof/>
          <w:sz w:val="26"/>
          <w:szCs w:val="26"/>
          <w:lang w:val="it-IT"/>
        </w:rPr>
        <w:t>verificarii</w:t>
      </w:r>
      <w:r w:rsidR="00EC1D27" w:rsidRPr="00C77E5D">
        <w:rPr>
          <w:noProof/>
          <w:sz w:val="26"/>
          <w:szCs w:val="26"/>
        </w:rPr>
        <w:t xml:space="preserve"> calitatii produsului va fi suportat de furnizor, dac</w:t>
      </w:r>
      <w:r w:rsidR="00EC1D27">
        <w:rPr>
          <w:noProof/>
          <w:sz w:val="26"/>
          <w:szCs w:val="26"/>
        </w:rPr>
        <w:t>ă</w:t>
      </w:r>
      <w:r w:rsidR="00EC1D27" w:rsidRPr="00C77E5D">
        <w:rPr>
          <w:noProof/>
          <w:sz w:val="26"/>
          <w:szCs w:val="26"/>
        </w:rPr>
        <w:t xml:space="preserve"> rezultatele analizei</w:t>
      </w:r>
      <w:r w:rsidR="00EC1D27" w:rsidRPr="005A1DF8">
        <w:rPr>
          <w:noProof/>
          <w:color w:val="FF0000"/>
          <w:sz w:val="26"/>
          <w:szCs w:val="26"/>
        </w:rPr>
        <w:t xml:space="preserve"> </w:t>
      </w:r>
      <w:r w:rsidR="00EC1D27" w:rsidRPr="00C77E5D">
        <w:rPr>
          <w:noProof/>
          <w:sz w:val="26"/>
          <w:szCs w:val="26"/>
        </w:rPr>
        <w:t>confirma ca produsele nu corespund calitativ.</w:t>
      </w:r>
    </w:p>
    <w:p w:rsidR="00ED0811" w:rsidRPr="00987362" w:rsidRDefault="00ED0811"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3E7678">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ED0811" w:rsidRDefault="00ED0811" w:rsidP="00082A04">
      <w:pPr>
        <w:jc w:val="both"/>
        <w:rPr>
          <w:sz w:val="26"/>
          <w:szCs w:val="26"/>
        </w:rPr>
      </w:pPr>
      <w:r w:rsidRPr="00BD62D2">
        <w:rPr>
          <w:color w:val="000000"/>
        </w:rPr>
        <w:t>   </w:t>
      </w:r>
      <w:r w:rsidRPr="00BD62D2">
        <w:rPr>
          <w:color w:val="000000"/>
        </w:rPr>
        <w:tab/>
      </w:r>
      <w:r>
        <w:rPr>
          <w:color w:val="000000"/>
          <w:sz w:val="26"/>
          <w:szCs w:val="26"/>
        </w:rPr>
        <w:t>1</w:t>
      </w:r>
      <w:r w:rsidR="003E7678">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EC1D27" w:rsidRDefault="00EC1D27" w:rsidP="00EC1D27">
      <w:pPr>
        <w:ind w:firstLine="708"/>
        <w:jc w:val="both"/>
        <w:rPr>
          <w:sz w:val="26"/>
          <w:szCs w:val="26"/>
        </w:rPr>
      </w:pPr>
      <w:r>
        <w:rPr>
          <w:sz w:val="26"/>
          <w:szCs w:val="26"/>
        </w:rPr>
        <w:t>-   factură fiscală;</w:t>
      </w:r>
    </w:p>
    <w:p w:rsidR="00EC1D27" w:rsidRDefault="003E627B" w:rsidP="00EC1D27">
      <w:pPr>
        <w:jc w:val="both"/>
        <w:rPr>
          <w:sz w:val="26"/>
          <w:szCs w:val="26"/>
        </w:rPr>
      </w:pPr>
      <w:r>
        <w:rPr>
          <w:sz w:val="26"/>
          <w:szCs w:val="26"/>
        </w:rPr>
        <w:tab/>
        <w:t>-   raportul de încercări /b</w:t>
      </w:r>
      <w:r w:rsidR="00EC1D27">
        <w:rPr>
          <w:sz w:val="26"/>
          <w:szCs w:val="26"/>
        </w:rPr>
        <w:t>uletinul de analiză</w:t>
      </w:r>
      <w:r w:rsidR="00B06399">
        <w:rPr>
          <w:sz w:val="26"/>
          <w:szCs w:val="26"/>
        </w:rPr>
        <w:t>, pentru fiecare lot;</w:t>
      </w:r>
    </w:p>
    <w:p w:rsidR="00EC1D27" w:rsidRDefault="00EC1D27" w:rsidP="00EC1D27">
      <w:pPr>
        <w:jc w:val="both"/>
        <w:rPr>
          <w:sz w:val="26"/>
          <w:szCs w:val="26"/>
        </w:rPr>
      </w:pPr>
      <w:r>
        <w:rPr>
          <w:sz w:val="26"/>
          <w:szCs w:val="26"/>
        </w:rPr>
        <w:tab/>
        <w:t xml:space="preserve">-   declaraţie </w:t>
      </w:r>
      <w:r w:rsidR="00B06399">
        <w:rPr>
          <w:sz w:val="26"/>
          <w:szCs w:val="26"/>
        </w:rPr>
        <w:t>de conformitate sau certificat</w:t>
      </w:r>
      <w:r>
        <w:rPr>
          <w:sz w:val="26"/>
          <w:szCs w:val="26"/>
        </w:rPr>
        <w:t xml:space="preserve"> de </w:t>
      </w:r>
      <w:r w:rsidR="00B06399">
        <w:rPr>
          <w:sz w:val="26"/>
          <w:szCs w:val="26"/>
        </w:rPr>
        <w:t>garantie</w:t>
      </w:r>
      <w:r>
        <w:rPr>
          <w:sz w:val="26"/>
          <w:szCs w:val="26"/>
        </w:rPr>
        <w:t>;</w:t>
      </w:r>
    </w:p>
    <w:p w:rsidR="00EC1D27" w:rsidRDefault="00EC1D27" w:rsidP="00EC1D27">
      <w:pPr>
        <w:jc w:val="both"/>
        <w:rPr>
          <w:sz w:val="26"/>
          <w:szCs w:val="26"/>
        </w:rPr>
      </w:pPr>
      <w:r>
        <w:rPr>
          <w:sz w:val="26"/>
          <w:szCs w:val="26"/>
        </w:rPr>
        <w:tab/>
        <w:t>-  fişa cu date de securitate a produsului, întocmite conform normelor europene în vigoare;</w:t>
      </w:r>
    </w:p>
    <w:p w:rsidR="00EC1D27" w:rsidRDefault="00EC1D27" w:rsidP="00EC1D27">
      <w:pPr>
        <w:ind w:firstLine="708"/>
        <w:jc w:val="both"/>
        <w:rPr>
          <w:sz w:val="26"/>
          <w:szCs w:val="26"/>
        </w:rPr>
      </w:pPr>
      <w:r>
        <w:rPr>
          <w:sz w:val="26"/>
          <w:szCs w:val="26"/>
        </w:rPr>
        <w:t>-  specificaţia tehnică de produs completă, întocmită de producător şi redactat</w:t>
      </w:r>
      <w:r w:rsidR="0004416C">
        <w:rPr>
          <w:sz w:val="26"/>
          <w:szCs w:val="26"/>
        </w:rPr>
        <w:t>a</w:t>
      </w:r>
      <w:r w:rsidR="00387B58">
        <w:rPr>
          <w:sz w:val="26"/>
          <w:szCs w:val="26"/>
        </w:rPr>
        <w:t>/</w:t>
      </w:r>
      <w:r>
        <w:rPr>
          <w:sz w:val="26"/>
          <w:szCs w:val="26"/>
        </w:rPr>
        <w:t>tradus</w:t>
      </w:r>
      <w:r w:rsidR="0004416C">
        <w:rPr>
          <w:sz w:val="26"/>
          <w:szCs w:val="26"/>
        </w:rPr>
        <w:t>a</w:t>
      </w:r>
      <w:r>
        <w:rPr>
          <w:sz w:val="26"/>
          <w:szCs w:val="26"/>
        </w:rPr>
        <w:t xml:space="preserve"> în limba română, in care se regasesc obligatoriu caracteristicile si valorile care au stat la baza ofertei</w:t>
      </w:r>
      <w:r w:rsidR="00387B58">
        <w:rPr>
          <w:sz w:val="26"/>
          <w:szCs w:val="26"/>
        </w:rPr>
        <w:t xml:space="preserve"> si care trebuie sa fie conforme cu cele prevazute in Anexele 1÷5 la Caietul de sarcini.   </w:t>
      </w:r>
    </w:p>
    <w:p w:rsidR="00ED0811" w:rsidRDefault="00ED0811" w:rsidP="00082A04">
      <w:pPr>
        <w:pStyle w:val="BodyText"/>
        <w:ind w:firstLine="720"/>
        <w:rPr>
          <w:noProof/>
          <w:sz w:val="26"/>
          <w:szCs w:val="26"/>
          <w:lang w:val="ro-RO"/>
        </w:rPr>
      </w:pPr>
      <w:r>
        <w:rPr>
          <w:noProof/>
          <w:sz w:val="26"/>
          <w:szCs w:val="26"/>
          <w:lang w:val="ro-RO"/>
        </w:rPr>
        <w:t>1</w:t>
      </w:r>
      <w:r w:rsidR="003E7678">
        <w:rPr>
          <w:noProof/>
          <w:sz w:val="26"/>
          <w:szCs w:val="26"/>
          <w:lang w:val="ro-RO"/>
        </w:rPr>
        <w:t>3</w:t>
      </w:r>
      <w:r>
        <w:rPr>
          <w:noProof/>
          <w:sz w:val="26"/>
          <w:szCs w:val="26"/>
          <w:lang w:val="ro-RO"/>
        </w:rPr>
        <w:t>.9. Nu se receptioneaza produsele pentru care furnizorul nu prezinta toate documentele prevazute la art. 1</w:t>
      </w:r>
      <w:r w:rsidR="003E7678">
        <w:rPr>
          <w:noProof/>
          <w:sz w:val="26"/>
          <w:szCs w:val="26"/>
          <w:lang w:val="ro-RO"/>
        </w:rPr>
        <w:t>3</w:t>
      </w:r>
      <w:r>
        <w:rPr>
          <w:noProof/>
          <w:sz w:val="26"/>
          <w:szCs w:val="26"/>
          <w:lang w:val="ro-RO"/>
        </w:rPr>
        <w:t>.8.</w:t>
      </w:r>
    </w:p>
    <w:p w:rsidR="00ED0811" w:rsidRPr="00EC1D27" w:rsidRDefault="00ED0811" w:rsidP="00082A04">
      <w:pPr>
        <w:ind w:firstLine="708"/>
        <w:jc w:val="both"/>
        <w:rPr>
          <w:sz w:val="26"/>
          <w:szCs w:val="26"/>
        </w:rPr>
      </w:pPr>
      <w:r w:rsidRPr="00EC1D27">
        <w:rPr>
          <w:sz w:val="26"/>
          <w:szCs w:val="26"/>
        </w:rPr>
        <w:t>1</w:t>
      </w:r>
      <w:r w:rsidR="003E7678">
        <w:rPr>
          <w:sz w:val="26"/>
          <w:szCs w:val="26"/>
        </w:rPr>
        <w:t>3</w:t>
      </w:r>
      <w:r w:rsidRPr="00EC1D27">
        <w:rPr>
          <w:sz w:val="26"/>
          <w:szCs w:val="26"/>
        </w:rPr>
        <w:t>.1</w:t>
      </w:r>
      <w:r w:rsidR="00EC1D27" w:rsidRPr="00EC1D27">
        <w:rPr>
          <w:sz w:val="26"/>
          <w:szCs w:val="26"/>
        </w:rPr>
        <w:t>0</w:t>
      </w:r>
      <w:r w:rsidRPr="00EC1D27">
        <w:rPr>
          <w:sz w:val="26"/>
          <w:szCs w:val="26"/>
        </w:rPr>
        <w:t>. Prevederile clauzelor 1</w:t>
      </w:r>
      <w:r w:rsidR="003E7678">
        <w:rPr>
          <w:sz w:val="26"/>
          <w:szCs w:val="26"/>
        </w:rPr>
        <w:t>3</w:t>
      </w:r>
      <w:r w:rsidRPr="00EC1D27">
        <w:rPr>
          <w:sz w:val="26"/>
          <w:szCs w:val="26"/>
        </w:rPr>
        <w:t>.1-1</w:t>
      </w:r>
      <w:r w:rsidR="003E7678">
        <w:rPr>
          <w:sz w:val="26"/>
          <w:szCs w:val="26"/>
        </w:rPr>
        <w:t>3</w:t>
      </w:r>
      <w:r w:rsidRPr="00EC1D27">
        <w:rPr>
          <w:sz w:val="26"/>
          <w:szCs w:val="26"/>
        </w:rPr>
        <w:t>.</w:t>
      </w:r>
      <w:r w:rsidR="00EC1D27" w:rsidRPr="00EC1D27">
        <w:rPr>
          <w:sz w:val="26"/>
          <w:szCs w:val="26"/>
        </w:rPr>
        <w:t>9</w:t>
      </w:r>
      <w:r w:rsidRPr="00EC1D27">
        <w:rPr>
          <w:sz w:val="26"/>
          <w:szCs w:val="26"/>
        </w:rPr>
        <w:t xml:space="preserve"> nu îl vor absolvi pe furnizor de obligaţia asumării garanţiilor sau altor obligaţii prevăzute în contract.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3E7678">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3E7678">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w:t>
      </w:r>
      <w:r w:rsidR="003E7678">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C1D27" w:rsidRDefault="00EC1D27" w:rsidP="00EC1D27">
      <w:pPr>
        <w:ind w:firstLine="708"/>
        <w:jc w:val="both"/>
        <w:rPr>
          <w:color w:val="000000"/>
          <w:sz w:val="26"/>
          <w:szCs w:val="26"/>
        </w:rPr>
      </w:pPr>
      <w:r>
        <w:rPr>
          <w:color w:val="000000"/>
          <w:sz w:val="26"/>
          <w:szCs w:val="26"/>
        </w:rPr>
        <w:t>Marcarea ambalajelor se face prin etichetare în mod vizibil cu următoarele specificaţii:</w:t>
      </w:r>
    </w:p>
    <w:p w:rsidR="00EC1D27" w:rsidRDefault="00EC1D27" w:rsidP="00EC1D27">
      <w:pPr>
        <w:ind w:left="2340"/>
        <w:jc w:val="both"/>
        <w:rPr>
          <w:color w:val="000000"/>
          <w:sz w:val="26"/>
          <w:szCs w:val="26"/>
        </w:rPr>
      </w:pPr>
      <w:r>
        <w:rPr>
          <w:color w:val="000000"/>
          <w:sz w:val="26"/>
          <w:szCs w:val="26"/>
        </w:rPr>
        <w:t>- denumirea producătorului;</w:t>
      </w:r>
    </w:p>
    <w:p w:rsidR="00EC1D27" w:rsidRDefault="00EC1D27" w:rsidP="00EC1D27">
      <w:pPr>
        <w:ind w:left="2340"/>
        <w:jc w:val="both"/>
        <w:rPr>
          <w:color w:val="000000"/>
          <w:sz w:val="26"/>
          <w:szCs w:val="26"/>
        </w:rPr>
      </w:pPr>
      <w:r>
        <w:rPr>
          <w:color w:val="000000"/>
          <w:sz w:val="26"/>
          <w:szCs w:val="26"/>
        </w:rPr>
        <w:t>- denumirea produsului;</w:t>
      </w:r>
    </w:p>
    <w:p w:rsidR="00EC1D27" w:rsidRDefault="00EC1D27" w:rsidP="00EC1D27">
      <w:pPr>
        <w:ind w:left="2340"/>
        <w:jc w:val="both"/>
        <w:rPr>
          <w:color w:val="000000"/>
          <w:sz w:val="26"/>
          <w:szCs w:val="26"/>
        </w:rPr>
      </w:pPr>
      <w:r>
        <w:rPr>
          <w:color w:val="000000"/>
          <w:sz w:val="26"/>
          <w:szCs w:val="26"/>
        </w:rPr>
        <w:t xml:space="preserve">- </w:t>
      </w:r>
      <w:r w:rsidR="00EA3211">
        <w:rPr>
          <w:color w:val="000000"/>
          <w:sz w:val="26"/>
          <w:szCs w:val="26"/>
        </w:rPr>
        <w:t>masa</w:t>
      </w:r>
      <w:r>
        <w:rPr>
          <w:color w:val="000000"/>
          <w:sz w:val="26"/>
          <w:szCs w:val="26"/>
        </w:rPr>
        <w:t xml:space="preserve"> şi volumul </w:t>
      </w:r>
      <w:r w:rsidR="00EA3211">
        <w:rPr>
          <w:color w:val="000000"/>
          <w:sz w:val="26"/>
          <w:szCs w:val="26"/>
        </w:rPr>
        <w:t>net</w:t>
      </w:r>
      <w:r>
        <w:rPr>
          <w:color w:val="000000"/>
          <w:sz w:val="26"/>
          <w:szCs w:val="26"/>
        </w:rPr>
        <w:t>;</w:t>
      </w:r>
    </w:p>
    <w:p w:rsidR="00EC1D27" w:rsidRDefault="00EC1D27" w:rsidP="00EC1D27">
      <w:pPr>
        <w:ind w:left="2340"/>
        <w:jc w:val="both"/>
        <w:rPr>
          <w:color w:val="000000"/>
          <w:sz w:val="26"/>
          <w:szCs w:val="26"/>
        </w:rPr>
      </w:pPr>
      <w:r>
        <w:rPr>
          <w:color w:val="000000"/>
          <w:sz w:val="26"/>
          <w:szCs w:val="26"/>
        </w:rPr>
        <w:t>- numărul lotului;</w:t>
      </w:r>
    </w:p>
    <w:p w:rsidR="00EC1D27" w:rsidRDefault="00EC1D27" w:rsidP="00EC1D27">
      <w:pPr>
        <w:ind w:left="2340"/>
        <w:jc w:val="both"/>
        <w:rPr>
          <w:color w:val="000000"/>
          <w:sz w:val="26"/>
          <w:szCs w:val="26"/>
        </w:rPr>
      </w:pPr>
      <w:r>
        <w:rPr>
          <w:color w:val="000000"/>
          <w:sz w:val="26"/>
          <w:szCs w:val="26"/>
        </w:rPr>
        <w:t>- data fabricării;</w:t>
      </w:r>
    </w:p>
    <w:p w:rsidR="00EA3211" w:rsidRDefault="00EA3211" w:rsidP="00EC1D27">
      <w:pPr>
        <w:ind w:left="2340"/>
        <w:jc w:val="both"/>
        <w:rPr>
          <w:color w:val="000000"/>
          <w:sz w:val="26"/>
          <w:szCs w:val="26"/>
        </w:rPr>
      </w:pPr>
      <w:r>
        <w:rPr>
          <w:color w:val="000000"/>
          <w:sz w:val="26"/>
          <w:szCs w:val="26"/>
        </w:rPr>
        <w:t>- marcajul CE;</w:t>
      </w:r>
    </w:p>
    <w:p w:rsidR="00EC1D27" w:rsidRPr="00BD62D2" w:rsidRDefault="00EC1D27" w:rsidP="00EC1D27">
      <w:pPr>
        <w:ind w:left="2340"/>
        <w:jc w:val="both"/>
        <w:rPr>
          <w:color w:val="000000"/>
          <w:sz w:val="26"/>
          <w:szCs w:val="26"/>
        </w:rPr>
      </w:pPr>
      <w:r>
        <w:rPr>
          <w:color w:val="000000"/>
          <w:sz w:val="26"/>
          <w:szCs w:val="26"/>
        </w:rPr>
        <w:t>- perioada de valabilitate a uleiului de la data fabricării.</w:t>
      </w:r>
    </w:p>
    <w:p w:rsidR="00E7512F" w:rsidRDefault="00ED0811" w:rsidP="00082A04">
      <w:pPr>
        <w:ind w:firstLine="708"/>
        <w:jc w:val="both"/>
        <w:rPr>
          <w:color w:val="000000"/>
          <w:sz w:val="26"/>
          <w:szCs w:val="26"/>
        </w:rPr>
      </w:pPr>
      <w:r>
        <w:rPr>
          <w:color w:val="000000"/>
          <w:sz w:val="26"/>
          <w:szCs w:val="26"/>
        </w:rPr>
        <w:lastRenderedPageBreak/>
        <w:t>1</w:t>
      </w:r>
      <w:r w:rsidR="003E7678">
        <w:rPr>
          <w:color w:val="000000"/>
          <w:sz w:val="26"/>
          <w:szCs w:val="26"/>
        </w:rPr>
        <w:t>4</w:t>
      </w:r>
      <w:r w:rsidRPr="00BD62D2">
        <w:rPr>
          <w:color w:val="000000"/>
          <w:sz w:val="26"/>
          <w:szCs w:val="26"/>
        </w:rPr>
        <w:t>.3</w:t>
      </w:r>
      <w:r>
        <w:rPr>
          <w:color w:val="000000"/>
          <w:sz w:val="26"/>
          <w:szCs w:val="26"/>
        </w:rPr>
        <w:t xml:space="preserve">. </w:t>
      </w:r>
      <w:r w:rsidR="00E7512F">
        <w:rPr>
          <w:color w:val="000000"/>
          <w:sz w:val="26"/>
          <w:szCs w:val="26"/>
        </w:rPr>
        <w:t>Furnizorul are obligaţia să preia d</w:t>
      </w:r>
      <w:r w:rsidR="000C6AE8">
        <w:rPr>
          <w:color w:val="000000"/>
          <w:sz w:val="26"/>
          <w:szCs w:val="26"/>
        </w:rPr>
        <w:t xml:space="preserve">upă golire </w:t>
      </w:r>
      <w:r w:rsidR="0091077D">
        <w:rPr>
          <w:color w:val="000000"/>
          <w:sz w:val="26"/>
          <w:szCs w:val="26"/>
        </w:rPr>
        <w:t xml:space="preserve">recipientele </w:t>
      </w:r>
      <w:r w:rsidR="00E7512F">
        <w:rPr>
          <w:color w:val="000000"/>
          <w:sz w:val="26"/>
          <w:szCs w:val="26"/>
        </w:rPr>
        <w:t xml:space="preserve">în care au fost ambalate uleiurile, fără costuri suplimentare pentru achizitor. </w:t>
      </w:r>
    </w:p>
    <w:p w:rsidR="00E7512F" w:rsidRPr="00BD62D2" w:rsidRDefault="00E7512F" w:rsidP="00082A04">
      <w:pPr>
        <w:ind w:firstLine="708"/>
        <w:jc w:val="both"/>
        <w:rPr>
          <w:color w:val="000000"/>
          <w:sz w:val="26"/>
          <w:szCs w:val="26"/>
        </w:rPr>
      </w:pPr>
      <w:r>
        <w:rPr>
          <w:color w:val="000000"/>
          <w:sz w:val="26"/>
          <w:szCs w:val="26"/>
        </w:rPr>
        <w:t>Costul ambalajel</w:t>
      </w:r>
      <w:r w:rsidR="0021209A">
        <w:rPr>
          <w:color w:val="000000"/>
          <w:sz w:val="26"/>
          <w:szCs w:val="26"/>
        </w:rPr>
        <w:t>or este inclus în pretul marfii</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3E7678">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E7678">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3E7678">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3E7678">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3E7678">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3E7678">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3E7678">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3E7678">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w:t>
      </w:r>
      <w:r w:rsidR="003E7678">
        <w:rPr>
          <w:b/>
          <w:color w:val="000000"/>
          <w:sz w:val="26"/>
          <w:szCs w:val="26"/>
        </w:rPr>
        <w:t>6</w:t>
      </w:r>
      <w:r w:rsidRPr="00BD62D2">
        <w:rPr>
          <w:b/>
          <w:color w:val="000000"/>
          <w:sz w:val="26"/>
          <w:szCs w:val="26"/>
        </w:rPr>
        <w:t xml:space="preserve">. Asigurări </w:t>
      </w:r>
    </w:p>
    <w:p w:rsidR="00E7512F"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E7678">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7512F" w:rsidRPr="00E7512F" w:rsidRDefault="00E7512F" w:rsidP="00082A04">
      <w:pPr>
        <w:jc w:val="both"/>
        <w:rPr>
          <w:sz w:val="26"/>
          <w:szCs w:val="26"/>
        </w:rPr>
      </w:pPr>
    </w:p>
    <w:p w:rsidR="00ED0811" w:rsidRPr="00E7512F" w:rsidRDefault="00ED0811" w:rsidP="00082A04">
      <w:pPr>
        <w:jc w:val="both"/>
        <w:rPr>
          <w:color w:val="000000"/>
          <w:sz w:val="26"/>
          <w:szCs w:val="26"/>
        </w:rPr>
      </w:pPr>
      <w:r w:rsidRPr="00E7512F">
        <w:rPr>
          <w:b/>
          <w:sz w:val="26"/>
          <w:szCs w:val="26"/>
        </w:rPr>
        <w:t>1</w:t>
      </w:r>
      <w:r w:rsidR="003E7678">
        <w:rPr>
          <w:b/>
          <w:sz w:val="26"/>
          <w:szCs w:val="26"/>
        </w:rPr>
        <w:t>7</w:t>
      </w:r>
      <w:r w:rsidRPr="00E7512F">
        <w:rPr>
          <w:b/>
          <w:sz w:val="26"/>
          <w:szCs w:val="26"/>
        </w:rPr>
        <w:t>. Perioada de garanţie tehnica si de depozitare</w:t>
      </w:r>
      <w:r>
        <w:rPr>
          <w:b/>
          <w:color w:val="000000"/>
          <w:sz w:val="26"/>
          <w:szCs w:val="26"/>
        </w:rPr>
        <w:t xml:space="preserve">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E7678">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7512F" w:rsidRPr="00BD62D2" w:rsidRDefault="00ED0811" w:rsidP="00E7512F">
      <w:pPr>
        <w:pStyle w:val="BodyText"/>
        <w:ind w:firstLine="708"/>
        <w:rPr>
          <w:color w:val="000000"/>
          <w:sz w:val="26"/>
          <w:szCs w:val="26"/>
          <w:lang w:val="pt-BR"/>
        </w:rPr>
      </w:pPr>
      <w:r>
        <w:rPr>
          <w:color w:val="000000"/>
          <w:sz w:val="26"/>
          <w:szCs w:val="26"/>
          <w:lang w:val="pt-BR"/>
        </w:rPr>
        <w:t>1</w:t>
      </w:r>
      <w:r w:rsidR="003E7678">
        <w:rPr>
          <w:color w:val="000000"/>
          <w:sz w:val="26"/>
          <w:szCs w:val="26"/>
          <w:lang w:val="pt-BR"/>
        </w:rPr>
        <w:t>7</w:t>
      </w:r>
      <w:r>
        <w:rPr>
          <w:color w:val="000000"/>
          <w:sz w:val="26"/>
          <w:szCs w:val="26"/>
          <w:lang w:val="pt-BR"/>
        </w:rPr>
        <w:t>.2.</w:t>
      </w:r>
      <w:r w:rsidR="00E7512F" w:rsidRPr="00E7512F">
        <w:rPr>
          <w:color w:val="000000"/>
          <w:sz w:val="26"/>
          <w:szCs w:val="26"/>
          <w:lang w:val="pt-BR"/>
        </w:rPr>
        <w:t xml:space="preserve"> </w:t>
      </w:r>
      <w:r w:rsidR="00E7512F" w:rsidRPr="00BD62D2">
        <w:rPr>
          <w:color w:val="000000"/>
          <w:sz w:val="26"/>
          <w:szCs w:val="26"/>
          <w:lang w:val="pt-BR"/>
        </w:rPr>
        <w:t xml:space="preserve">(1) Perioada de garanţie </w:t>
      </w:r>
      <w:r w:rsidR="00E7512F">
        <w:rPr>
          <w:color w:val="000000"/>
          <w:sz w:val="26"/>
          <w:szCs w:val="26"/>
          <w:lang w:val="pt-BR"/>
        </w:rPr>
        <w:t xml:space="preserve">tehnică </w:t>
      </w:r>
      <w:r w:rsidR="00E7512F" w:rsidRPr="00BD62D2">
        <w:rPr>
          <w:color w:val="000000"/>
          <w:sz w:val="26"/>
          <w:szCs w:val="26"/>
          <w:lang w:val="pt-BR"/>
        </w:rPr>
        <w:t>acordată produselor de catre furnizor este cea declarată în propunerea tehnic</w:t>
      </w:r>
      <w:r w:rsidR="00E7512F">
        <w:rPr>
          <w:color w:val="000000"/>
          <w:sz w:val="26"/>
          <w:szCs w:val="26"/>
          <w:lang w:val="pt-BR"/>
        </w:rPr>
        <w:t>ă</w:t>
      </w:r>
      <w:r w:rsidR="00E7512F" w:rsidRPr="00BD62D2">
        <w:rPr>
          <w:color w:val="000000"/>
          <w:sz w:val="26"/>
          <w:szCs w:val="26"/>
          <w:lang w:val="pt-BR"/>
        </w:rPr>
        <w:t xml:space="preserve">. </w:t>
      </w:r>
    </w:p>
    <w:p w:rsidR="00E7512F" w:rsidRPr="007F04AF" w:rsidRDefault="00E7512F" w:rsidP="00E7512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tehnică acordată uleiului </w:t>
      </w:r>
      <w:r w:rsidRPr="00BD62D2">
        <w:rPr>
          <w:color w:val="000000"/>
          <w:sz w:val="26"/>
          <w:szCs w:val="26"/>
          <w:lang w:val="ro-RO"/>
        </w:rPr>
        <w:t xml:space="preserve">este </w:t>
      </w:r>
      <w:r w:rsidRPr="00B375CF">
        <w:rPr>
          <w:sz w:val="26"/>
          <w:szCs w:val="26"/>
          <w:lang w:val="ro-RO"/>
        </w:rPr>
        <w:t xml:space="preserve">de </w:t>
      </w:r>
      <w:r w:rsidR="0091077D">
        <w:rPr>
          <w:sz w:val="26"/>
          <w:szCs w:val="26"/>
          <w:lang w:val="ro-RO"/>
        </w:rPr>
        <w:t xml:space="preserve">minim </w:t>
      </w:r>
      <w:r w:rsidR="003E7678">
        <w:rPr>
          <w:color w:val="000000"/>
          <w:sz w:val="26"/>
          <w:szCs w:val="26"/>
          <w:lang w:val="ro-RO"/>
        </w:rPr>
        <w:t>12</w:t>
      </w:r>
      <w:r w:rsidRPr="007F04AF">
        <w:rPr>
          <w:color w:val="000000"/>
          <w:sz w:val="26"/>
          <w:szCs w:val="26"/>
          <w:lang w:val="ro-RO"/>
        </w:rPr>
        <w:t xml:space="preserve"> luni</w:t>
      </w:r>
      <w:r>
        <w:rPr>
          <w:color w:val="000000"/>
          <w:sz w:val="26"/>
          <w:szCs w:val="26"/>
          <w:lang w:val="ro-RO"/>
        </w:rPr>
        <w:t xml:space="preserve"> de la începerea utilizării produselor (desigilarea butoaielor/bidoanelor/ambalajelor), perioadă înscrisă în interiorul garanţiei de depozitare.</w:t>
      </w:r>
    </w:p>
    <w:p w:rsidR="00E7512F" w:rsidRPr="00BD62D2" w:rsidRDefault="00E7512F" w:rsidP="00E7512F">
      <w:pPr>
        <w:ind w:firstLine="720"/>
        <w:jc w:val="both"/>
        <w:rPr>
          <w:color w:val="000000"/>
          <w:sz w:val="26"/>
          <w:szCs w:val="26"/>
        </w:rPr>
      </w:pPr>
      <w:r w:rsidRPr="00BD62D2">
        <w:rPr>
          <w:color w:val="000000"/>
          <w:sz w:val="26"/>
          <w:szCs w:val="26"/>
        </w:rPr>
        <w:t xml:space="preserve">(3) Perioada de garanţie </w:t>
      </w:r>
      <w:r>
        <w:rPr>
          <w:color w:val="000000"/>
          <w:sz w:val="26"/>
          <w:szCs w:val="26"/>
        </w:rPr>
        <w:t>de depozitare</w:t>
      </w:r>
      <w:r w:rsidR="003E7678">
        <w:rPr>
          <w:color w:val="000000"/>
          <w:sz w:val="26"/>
          <w:szCs w:val="26"/>
        </w:rPr>
        <w:t xml:space="preserve"> acordată uleiului este de 24</w:t>
      </w:r>
      <w:r>
        <w:rPr>
          <w:color w:val="000000"/>
          <w:sz w:val="26"/>
          <w:szCs w:val="26"/>
        </w:rPr>
        <w:t xml:space="preserve"> luni de la data livrării, cu respectarea condiţiilor de depozitare comunicate de către furnizor.</w:t>
      </w:r>
    </w:p>
    <w:p w:rsidR="00ED0811" w:rsidRPr="00BD62D2" w:rsidRDefault="00ED0811" w:rsidP="00E7512F">
      <w:pPr>
        <w:pStyle w:val="BodyText"/>
        <w:ind w:firstLine="708"/>
        <w:rPr>
          <w:color w:val="000000"/>
          <w:sz w:val="26"/>
          <w:szCs w:val="26"/>
          <w:lang w:val="ro-RO"/>
        </w:rPr>
      </w:pPr>
      <w:r>
        <w:rPr>
          <w:sz w:val="26"/>
          <w:szCs w:val="26"/>
          <w:lang w:val="ro-RO"/>
        </w:rPr>
        <w:t>1</w:t>
      </w:r>
      <w:r w:rsidR="003E7678">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3E7678">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3E7678">
        <w:rPr>
          <w:color w:val="000000"/>
          <w:sz w:val="26"/>
          <w:szCs w:val="26"/>
        </w:rPr>
        <w:t>3</w:t>
      </w:r>
      <w:r>
        <w:rPr>
          <w:color w:val="000000"/>
          <w:sz w:val="26"/>
          <w:szCs w:val="26"/>
        </w:rPr>
        <w:t xml:space="preserve">.8 si </w:t>
      </w:r>
      <w:r w:rsidRPr="00BD62D2">
        <w:rPr>
          <w:color w:val="000000"/>
          <w:sz w:val="26"/>
          <w:szCs w:val="26"/>
        </w:rPr>
        <w:lastRenderedPageBreak/>
        <w:t xml:space="preserve">beneficiază de o noua perioadă de garanţie </w:t>
      </w:r>
      <w:r>
        <w:rPr>
          <w:color w:val="000000"/>
          <w:sz w:val="26"/>
          <w:szCs w:val="26"/>
        </w:rPr>
        <w:t>tehnica, egala cu cea prevazuta la art. 1</w:t>
      </w:r>
      <w:r w:rsidR="003E7678">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E7678">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3E7678">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7512F" w:rsidP="00082A04">
      <w:pPr>
        <w:jc w:val="both"/>
        <w:rPr>
          <w:b/>
          <w:color w:val="000000"/>
          <w:sz w:val="26"/>
          <w:szCs w:val="26"/>
        </w:rPr>
      </w:pPr>
      <w:r>
        <w:rPr>
          <w:b/>
          <w:color w:val="000000"/>
          <w:sz w:val="26"/>
          <w:szCs w:val="26"/>
        </w:rPr>
        <w:t>1</w:t>
      </w:r>
      <w:r w:rsidR="003E7678">
        <w:rPr>
          <w:b/>
          <w:color w:val="000000"/>
          <w:sz w:val="26"/>
          <w:szCs w:val="26"/>
        </w:rPr>
        <w:t>8</w:t>
      </w:r>
      <w:r w:rsidR="00ED0811" w:rsidRPr="00BD62D2">
        <w:rPr>
          <w:b/>
          <w:color w:val="000000"/>
          <w:sz w:val="26"/>
          <w:szCs w:val="26"/>
        </w:rPr>
        <w:t xml:space="preserve">. Amendamente </w:t>
      </w:r>
    </w:p>
    <w:p w:rsidR="00ED0811" w:rsidRPr="00E7512F" w:rsidRDefault="00ED0811" w:rsidP="00E7512F">
      <w:pPr>
        <w:jc w:val="both"/>
      </w:pPr>
      <w:r w:rsidRPr="00BD62D2">
        <w:rPr>
          <w:color w:val="000000"/>
          <w:sz w:val="26"/>
          <w:szCs w:val="26"/>
        </w:rPr>
        <w:t>   </w:t>
      </w:r>
      <w:r>
        <w:rPr>
          <w:color w:val="000000"/>
          <w:sz w:val="26"/>
          <w:szCs w:val="26"/>
        </w:rPr>
        <w:tab/>
      </w:r>
      <w:r w:rsidR="00E7512F">
        <w:rPr>
          <w:color w:val="000000"/>
          <w:sz w:val="26"/>
          <w:szCs w:val="26"/>
        </w:rPr>
        <w:t xml:space="preserve"> 1</w:t>
      </w:r>
      <w:r w:rsidR="003E7678">
        <w:rPr>
          <w:color w:val="000000"/>
          <w:sz w:val="26"/>
          <w:szCs w:val="26"/>
        </w:rPr>
        <w:t>8</w:t>
      </w:r>
      <w:r w:rsidRPr="00C8343C">
        <w:rPr>
          <w:color w:val="000000"/>
          <w:sz w:val="26"/>
          <w:szCs w:val="26"/>
        </w:rPr>
        <w:t>.</w:t>
      </w:r>
      <w:r w:rsidR="00E7512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ED0811" w:rsidRDefault="00E7512F" w:rsidP="00C8343C">
      <w:pPr>
        <w:jc w:val="both"/>
        <w:rPr>
          <w:color w:val="000000"/>
          <w:sz w:val="26"/>
          <w:szCs w:val="26"/>
        </w:rPr>
      </w:pPr>
      <w:r>
        <w:rPr>
          <w:rStyle w:val="l5def1"/>
          <w:rFonts w:ascii="Times New Roman" w:hAnsi="Times New Roman" w:cs="Times New Roman"/>
          <w:color w:val="auto"/>
        </w:rPr>
        <w:tab/>
        <w:t>1</w:t>
      </w:r>
      <w:r w:rsidR="003E7678">
        <w:rPr>
          <w:rStyle w:val="l5def1"/>
          <w:rFonts w:ascii="Times New Roman" w:hAnsi="Times New Roman" w:cs="Times New Roman"/>
          <w:color w:val="auto"/>
        </w:rPr>
        <w:t>8</w:t>
      </w:r>
      <w:r w:rsidR="00ED0811" w:rsidRPr="00E7512F">
        <w:rPr>
          <w:rStyle w:val="l5def1"/>
          <w:rFonts w:ascii="Times New Roman" w:hAnsi="Times New Roman" w:cs="Times New Roman"/>
          <w:color w:val="auto"/>
        </w:rPr>
        <w:t>.</w:t>
      </w:r>
      <w:r w:rsidRPr="00E7512F">
        <w:rPr>
          <w:rStyle w:val="l5def1"/>
          <w:rFonts w:ascii="Times New Roman" w:hAnsi="Times New Roman" w:cs="Times New Roman"/>
          <w:color w:val="auto"/>
        </w:rPr>
        <w:t>2</w:t>
      </w:r>
      <w:r w:rsidR="00ED0811" w:rsidRPr="00E7512F">
        <w:rPr>
          <w:rStyle w:val="l5def1"/>
          <w:rFonts w:ascii="Times New Roman" w:hAnsi="Times New Roman" w:cs="Times New Roman"/>
          <w:color w:val="auto"/>
        </w:rPr>
        <w:t>. Suplimentar fata de situati</w:t>
      </w:r>
      <w:r w:rsidRPr="00E7512F">
        <w:rPr>
          <w:rStyle w:val="l5def1"/>
          <w:rFonts w:ascii="Times New Roman" w:hAnsi="Times New Roman" w:cs="Times New Roman"/>
          <w:color w:val="auto"/>
        </w:rPr>
        <w:t>a</w:t>
      </w:r>
      <w:r w:rsidR="00ED0811" w:rsidRPr="00E7512F">
        <w:rPr>
          <w:rStyle w:val="l5def1"/>
          <w:rFonts w:ascii="Times New Roman" w:hAnsi="Times New Roman" w:cs="Times New Roman"/>
          <w:color w:val="auto"/>
        </w:rPr>
        <w:t xml:space="preserve"> prezenta</w:t>
      </w:r>
      <w:r w:rsidRPr="00E7512F">
        <w:rPr>
          <w:rStyle w:val="l5def1"/>
          <w:rFonts w:ascii="Times New Roman" w:hAnsi="Times New Roman" w:cs="Times New Roman"/>
          <w:color w:val="auto"/>
        </w:rPr>
        <w:t>ta</w:t>
      </w:r>
      <w:r w:rsidR="00ED0811" w:rsidRPr="00E7512F">
        <w:rPr>
          <w:rStyle w:val="l5def1"/>
          <w:rFonts w:ascii="Times New Roman" w:hAnsi="Times New Roman" w:cs="Times New Roman"/>
          <w:color w:val="auto"/>
        </w:rPr>
        <w:t xml:space="preserve"> la articol</w:t>
      </w:r>
      <w:r w:rsidRPr="00E7512F">
        <w:rPr>
          <w:rStyle w:val="l5def1"/>
          <w:rFonts w:ascii="Times New Roman" w:hAnsi="Times New Roman" w:cs="Times New Roman"/>
          <w:color w:val="auto"/>
        </w:rPr>
        <w:t>ul</w:t>
      </w:r>
      <w:r w:rsidR="00AB46D0">
        <w:rPr>
          <w:rStyle w:val="l5def1"/>
          <w:rFonts w:ascii="Times New Roman" w:hAnsi="Times New Roman" w:cs="Times New Roman"/>
          <w:color w:val="auto"/>
        </w:rPr>
        <w:t xml:space="preserve"> 1</w:t>
      </w:r>
      <w:r w:rsidR="003E7678">
        <w:rPr>
          <w:rStyle w:val="l5def1"/>
          <w:rFonts w:ascii="Times New Roman" w:hAnsi="Times New Roman" w:cs="Times New Roman"/>
          <w:color w:val="auto"/>
        </w:rPr>
        <w:t>8</w:t>
      </w:r>
      <w:r w:rsidR="00ED0811" w:rsidRPr="00E7512F">
        <w:rPr>
          <w:rStyle w:val="l5def1"/>
          <w:rFonts w:ascii="Times New Roman" w:hAnsi="Times New Roman" w:cs="Times New Roman"/>
          <w:color w:val="auto"/>
        </w:rPr>
        <w:t>.1,</w:t>
      </w:r>
      <w:r w:rsidR="00ED0811">
        <w:rPr>
          <w:rStyle w:val="l5def1"/>
          <w:rFonts w:ascii="Times New Roman" w:hAnsi="Times New Roman" w:cs="Times New Roman"/>
          <w:color w:val="FF0000"/>
        </w:rPr>
        <w:t xml:space="preserve"> </w:t>
      </w:r>
      <w:r w:rsidR="00ED0811">
        <w:rPr>
          <w:color w:val="000000"/>
          <w:sz w:val="26"/>
          <w:szCs w:val="26"/>
        </w:rPr>
        <w:t>p</w:t>
      </w:r>
      <w:r w:rsidR="00ED0811" w:rsidRPr="00BD62D2">
        <w:rPr>
          <w:color w:val="000000"/>
          <w:sz w:val="26"/>
          <w:szCs w:val="26"/>
        </w:rPr>
        <w:t>ărţile contractante au dreptul, pe durata îndeplinirii contractului, de a conveni mod</w:t>
      </w:r>
      <w:r w:rsidR="00ED0811">
        <w:rPr>
          <w:color w:val="000000"/>
          <w:sz w:val="26"/>
          <w:szCs w:val="26"/>
        </w:rPr>
        <w:t>ificarea clauzelor contractului</w:t>
      </w:r>
      <w:r w:rsidR="00ED0811"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3E7678" w:rsidP="00082A04">
      <w:pPr>
        <w:jc w:val="both"/>
        <w:rPr>
          <w:b/>
          <w:color w:val="000000"/>
          <w:sz w:val="26"/>
          <w:szCs w:val="26"/>
        </w:rPr>
      </w:pPr>
      <w:r>
        <w:rPr>
          <w:b/>
          <w:color w:val="000000"/>
          <w:sz w:val="26"/>
          <w:szCs w:val="26"/>
        </w:rPr>
        <w:t>19</w:t>
      </w:r>
      <w:r w:rsidR="00ED0811"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E7678">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E7678">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E7678">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3E7678">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E7678">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E7678">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E7678">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E7678">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3B0DEF"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E7678">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3E7678">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855260">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855260">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855260">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55260">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855260">
        <w:rPr>
          <w:b/>
          <w:color w:val="000000"/>
          <w:sz w:val="26"/>
          <w:szCs w:val="26"/>
        </w:rPr>
        <w:t>3</w:t>
      </w:r>
      <w:r w:rsidR="001E7B7F">
        <w:rPr>
          <w:b/>
          <w:color w:val="000000"/>
          <w:sz w:val="26"/>
          <w:szCs w:val="26"/>
        </w:rPr>
        <w:t>. Comunic</w:t>
      </w:r>
      <w:r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855260">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855260">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91077D" w:rsidRPr="00BD62D2" w:rsidRDefault="0091077D"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855260">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855260">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91077D" w:rsidRDefault="0091077D"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855260">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855260">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855260">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855260">
        <w:rPr>
          <w:color w:val="000000"/>
          <w:sz w:val="26"/>
          <w:szCs w:val="26"/>
        </w:rPr>
        <w:t>5</w:t>
      </w:r>
      <w:r w:rsidRPr="00BD62D2">
        <w:rPr>
          <w:color w:val="000000"/>
          <w:sz w:val="26"/>
          <w:szCs w:val="26"/>
        </w:rPr>
        <w:t xml:space="preserve">.3. Contractul </w:t>
      </w:r>
      <w:r w:rsidR="003B0DEF">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7512F">
        <w:rPr>
          <w:sz w:val="26"/>
          <w:szCs w:val="26"/>
        </w:rPr>
        <w:t>Cap.2</w:t>
      </w:r>
      <w:r w:rsidR="00855260">
        <w:rPr>
          <w:sz w:val="26"/>
          <w:szCs w:val="26"/>
        </w:rPr>
        <w:t>0</w:t>
      </w:r>
      <w:r w:rsidRPr="00E7512F">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855260">
        <w:rPr>
          <w:sz w:val="26"/>
          <w:szCs w:val="26"/>
        </w:rPr>
        <w:t>5</w:t>
      </w:r>
      <w:r w:rsidRPr="00C12301">
        <w:rPr>
          <w:sz w:val="26"/>
          <w:szCs w:val="26"/>
        </w:rPr>
        <w:t xml:space="preserve">.4. Contractul poate </w:t>
      </w:r>
      <w:r w:rsidR="003B0DE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855260">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855260">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AF514E">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C12301" w:rsidRDefault="00ED0811" w:rsidP="00082A04">
      <w:pPr>
        <w:jc w:val="both"/>
        <w:rPr>
          <w:sz w:val="26"/>
          <w:szCs w:val="26"/>
        </w:rPr>
      </w:pPr>
      <w:r w:rsidRPr="00BD62D2">
        <w:rPr>
          <w:sz w:val="26"/>
          <w:szCs w:val="26"/>
        </w:rPr>
        <w:tab/>
        <w:t xml:space="preserve">Prezentul contract a fost atribuit </w:t>
      </w:r>
      <w:r>
        <w:rPr>
          <w:sz w:val="26"/>
          <w:szCs w:val="26"/>
        </w:rPr>
        <w:t>la data de __________</w:t>
      </w:r>
      <w:r w:rsidR="001E7B7F">
        <w:rPr>
          <w:sz w:val="26"/>
          <w:szCs w:val="26"/>
        </w:rPr>
        <w:t xml:space="preserve"> </w:t>
      </w:r>
      <w:r w:rsidR="00E7512F">
        <w:rPr>
          <w:sz w:val="26"/>
          <w:szCs w:val="26"/>
        </w:rPr>
        <w:t>pe baza</w:t>
      </w:r>
      <w:r w:rsidR="008D0703">
        <w:rPr>
          <w:sz w:val="26"/>
          <w:szCs w:val="26"/>
        </w:rPr>
        <w:t xml:space="preserve"> de achizitie directa</w:t>
      </w:r>
      <w:r w:rsidR="00E7512F">
        <w:rPr>
          <w:sz w:val="26"/>
          <w:szCs w:val="26"/>
        </w:rPr>
        <w:t>.</w:t>
      </w: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1E7B7F">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1E7B7F" w:rsidRDefault="00ED0811" w:rsidP="00471D6C">
      <w:pPr>
        <w:spacing w:line="276" w:lineRule="auto"/>
        <w:ind w:left="1440" w:hanging="1440"/>
        <w:rPr>
          <w:sz w:val="22"/>
          <w:szCs w:val="22"/>
        </w:rPr>
      </w:pPr>
      <w:r w:rsidRPr="001E7B7F">
        <w:rPr>
          <w:sz w:val="22"/>
          <w:szCs w:val="22"/>
        </w:rPr>
        <w:t xml:space="preserve">societate in insolventa, in insolvency, en procedure collective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5A4C7F">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5A4C7F"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ED0811" w:rsidP="00471D6C">
      <w:pPr>
        <w:spacing w:line="276" w:lineRule="auto"/>
        <w:ind w:left="1440" w:hanging="1440"/>
        <w:rPr>
          <w:sz w:val="26"/>
          <w:szCs w:val="26"/>
        </w:rPr>
      </w:pPr>
    </w:p>
    <w:p w:rsidR="00ED0811" w:rsidRPr="004C3B0B" w:rsidRDefault="00ED0811" w:rsidP="00082A04">
      <w:pPr>
        <w:spacing w:line="276" w:lineRule="auto"/>
        <w:jc w:val="both"/>
        <w:rPr>
          <w:sz w:val="26"/>
          <w:szCs w:val="26"/>
          <w:lang w:val="es-ES"/>
        </w:rPr>
      </w:pPr>
      <w:r w:rsidRPr="004C3B0B">
        <w:rPr>
          <w:sz w:val="26"/>
          <w:szCs w:val="26"/>
          <w:lang w:val="es-ES"/>
        </w:rPr>
        <w:t xml:space="preserve">                      </w:t>
      </w:r>
      <w:r>
        <w:rPr>
          <w:sz w:val="26"/>
          <w:szCs w:val="26"/>
          <w:lang w:val="es-ES"/>
        </w:rPr>
        <w:tab/>
      </w: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proofErr w:type="spellStart"/>
      <w:r w:rsidR="00E7512F">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91077D" w:rsidRDefault="0091077D"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91077D" w:rsidRDefault="0091077D" w:rsidP="00082A04">
      <w:pPr>
        <w:spacing w:line="276" w:lineRule="auto"/>
        <w:jc w:val="both"/>
        <w:rPr>
          <w:sz w:val="26"/>
          <w:szCs w:val="26"/>
        </w:rPr>
      </w:pPr>
    </w:p>
    <w:p w:rsidR="0091077D" w:rsidRDefault="0091077D" w:rsidP="00082A04">
      <w:pPr>
        <w:spacing w:line="276" w:lineRule="auto"/>
        <w:jc w:val="both"/>
        <w:rPr>
          <w:sz w:val="26"/>
          <w:szCs w:val="26"/>
        </w:rPr>
      </w:pPr>
    </w:p>
    <w:p w:rsidR="00ED0811" w:rsidRPr="00E7512F" w:rsidRDefault="00ED0811" w:rsidP="00082A04">
      <w:pPr>
        <w:spacing w:line="276" w:lineRule="auto"/>
        <w:ind w:left="720" w:firstLine="720"/>
        <w:jc w:val="both"/>
        <w:rPr>
          <w:sz w:val="26"/>
          <w:szCs w:val="26"/>
        </w:rPr>
      </w:pPr>
      <w:r w:rsidRPr="00E7512F">
        <w:rPr>
          <w:sz w:val="26"/>
          <w:szCs w:val="26"/>
        </w:rPr>
        <w:t>Director Comercial,</w:t>
      </w:r>
      <w:r w:rsidRPr="00E7512F">
        <w:rPr>
          <w:sz w:val="26"/>
          <w:szCs w:val="26"/>
        </w:rPr>
        <w:tab/>
      </w:r>
      <w:r w:rsidRPr="00E7512F">
        <w:rPr>
          <w:sz w:val="26"/>
          <w:szCs w:val="26"/>
        </w:rPr>
        <w:tab/>
      </w:r>
      <w:r w:rsidRPr="00E7512F">
        <w:rPr>
          <w:sz w:val="26"/>
          <w:szCs w:val="26"/>
        </w:rPr>
        <w:tab/>
      </w:r>
      <w:r w:rsidRPr="00E7512F">
        <w:rPr>
          <w:sz w:val="26"/>
          <w:szCs w:val="26"/>
        </w:rPr>
        <w:tab/>
      </w:r>
      <w:r w:rsidRPr="00E7512F">
        <w:rPr>
          <w:sz w:val="26"/>
          <w:szCs w:val="26"/>
        </w:rPr>
        <w:tab/>
      </w:r>
    </w:p>
    <w:p w:rsidR="00ED0811" w:rsidRPr="00E7512F" w:rsidRDefault="00ED0811" w:rsidP="00082A04">
      <w:pPr>
        <w:spacing w:line="276" w:lineRule="auto"/>
        <w:jc w:val="both"/>
        <w:rPr>
          <w:sz w:val="26"/>
          <w:szCs w:val="26"/>
        </w:rPr>
      </w:pPr>
      <w:r w:rsidRPr="00E7512F">
        <w:rPr>
          <w:sz w:val="26"/>
          <w:szCs w:val="26"/>
        </w:rPr>
        <w:tab/>
      </w:r>
      <w:r w:rsidRPr="00E7512F">
        <w:rPr>
          <w:sz w:val="26"/>
          <w:szCs w:val="26"/>
        </w:rPr>
        <w:tab/>
        <w:t>Adrian DIACONU</w:t>
      </w:r>
    </w:p>
    <w:p w:rsidR="00E7512F" w:rsidRDefault="00E7512F" w:rsidP="00082A04">
      <w:pPr>
        <w:spacing w:line="276" w:lineRule="auto"/>
        <w:ind w:left="708" w:firstLine="708"/>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6A477A">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6A477A">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6A477A">
      <w:pPr>
        <w:jc w:val="both"/>
        <w:rPr>
          <w:sz w:val="26"/>
          <w:szCs w:val="26"/>
        </w:rPr>
      </w:pPr>
    </w:p>
    <w:p w:rsidR="00ED0811" w:rsidRPr="004C3B0B" w:rsidRDefault="00ED0811" w:rsidP="006A477A">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6A477A">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Default="00ED0811" w:rsidP="006A477A">
      <w:pPr>
        <w:rPr>
          <w:sz w:val="26"/>
          <w:szCs w:val="26"/>
        </w:rPr>
      </w:pPr>
      <w:r>
        <w:rPr>
          <w:sz w:val="26"/>
          <w:szCs w:val="26"/>
        </w:rPr>
        <w:tab/>
      </w:r>
      <w:r>
        <w:rPr>
          <w:sz w:val="26"/>
          <w:szCs w:val="26"/>
        </w:rPr>
        <w:tab/>
      </w:r>
      <w:r w:rsidR="006A477A">
        <w:rPr>
          <w:sz w:val="26"/>
          <w:szCs w:val="26"/>
        </w:rPr>
        <w:t>Responsabil contract</w:t>
      </w:r>
    </w:p>
    <w:p w:rsidR="006A477A" w:rsidRPr="006A477A" w:rsidRDefault="006A477A" w:rsidP="006A477A">
      <w:pPr>
        <w:rPr>
          <w:sz w:val="26"/>
          <w:szCs w:val="26"/>
        </w:rPr>
        <w:sectPr w:rsidR="006A477A" w:rsidRPr="006A477A" w:rsidSect="006A477A">
          <w:footerReference w:type="even" r:id="rId7"/>
          <w:footerReference w:type="default" r:id="rId8"/>
          <w:footerReference w:type="first" r:id="rId9"/>
          <w:pgSz w:w="11906" w:h="16838" w:code="9"/>
          <w:pgMar w:top="567" w:right="624" w:bottom="907" w:left="1531" w:header="709" w:footer="497" w:gutter="0"/>
          <w:pgNumType w:start="1"/>
          <w:cols w:space="708"/>
          <w:docGrid w:linePitch="360"/>
        </w:sectPr>
      </w:pPr>
      <w:r>
        <w:rPr>
          <w:sz w:val="26"/>
          <w:szCs w:val="26"/>
        </w:rPr>
        <w:tab/>
      </w:r>
      <w:r>
        <w:rPr>
          <w:sz w:val="26"/>
          <w:szCs w:val="26"/>
        </w:rPr>
        <w:tab/>
        <w:t>Roxana KEDEI</w:t>
      </w:r>
    </w:p>
    <w:p w:rsidR="00ED0811" w:rsidRPr="00BD62D2" w:rsidRDefault="00ED0811" w:rsidP="00082A04">
      <w:pPr>
        <w:jc w:val="right"/>
        <w:rPr>
          <w:color w:val="000000"/>
          <w:sz w:val="26"/>
          <w:szCs w:val="26"/>
        </w:rPr>
      </w:pPr>
      <w:r w:rsidRPr="00BD62D2">
        <w:rPr>
          <w:color w:val="000000"/>
          <w:sz w:val="26"/>
          <w:szCs w:val="26"/>
        </w:rPr>
        <w:lastRenderedPageBreak/>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9812DF" w:rsidRDefault="009812DF" w:rsidP="00082A04">
      <w:pPr>
        <w:jc w:val="center"/>
        <w:rPr>
          <w:b/>
          <w:color w:val="000000"/>
          <w:sz w:val="26"/>
          <w:szCs w:val="26"/>
          <w:u w:val="single"/>
        </w:rPr>
      </w:pPr>
    </w:p>
    <w:tbl>
      <w:tblPr>
        <w:tblW w:w="16175" w:type="dxa"/>
        <w:tblInd w:w="93" w:type="dxa"/>
        <w:tblLayout w:type="fixed"/>
        <w:tblLook w:val="04A0"/>
      </w:tblPr>
      <w:tblGrid>
        <w:gridCol w:w="550"/>
        <w:gridCol w:w="3718"/>
        <w:gridCol w:w="992"/>
        <w:gridCol w:w="709"/>
        <w:gridCol w:w="1321"/>
        <w:gridCol w:w="1276"/>
        <w:gridCol w:w="1276"/>
        <w:gridCol w:w="1134"/>
        <w:gridCol w:w="1088"/>
        <w:gridCol w:w="1088"/>
        <w:gridCol w:w="1088"/>
        <w:gridCol w:w="943"/>
        <w:gridCol w:w="992"/>
      </w:tblGrid>
      <w:tr w:rsidR="009812DF" w:rsidRPr="009812DF" w:rsidTr="009812DF">
        <w:trPr>
          <w:trHeight w:val="420"/>
        </w:trPr>
        <w:tc>
          <w:tcPr>
            <w:tcW w:w="55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Nr.</w:t>
            </w:r>
          </w:p>
        </w:tc>
        <w:tc>
          <w:tcPr>
            <w:tcW w:w="37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812DF" w:rsidRPr="009812DF" w:rsidRDefault="009812DF" w:rsidP="009812DF">
            <w:pPr>
              <w:jc w:val="center"/>
              <w:rPr>
                <w:b/>
                <w:bCs/>
                <w:lang w:val="en-US" w:eastAsia="en-US"/>
              </w:rPr>
            </w:pPr>
            <w:proofErr w:type="spellStart"/>
            <w:r w:rsidRPr="009812DF">
              <w:rPr>
                <w:b/>
                <w:bCs/>
                <w:sz w:val="22"/>
                <w:szCs w:val="22"/>
                <w:lang w:val="en-US" w:eastAsia="en-US"/>
              </w:rPr>
              <w:t>Denumire</w:t>
            </w:r>
            <w:proofErr w:type="spellEnd"/>
            <w:r w:rsidRPr="009812DF">
              <w:rPr>
                <w:b/>
                <w:bCs/>
                <w:sz w:val="22"/>
                <w:szCs w:val="22"/>
                <w:lang w:val="en-US" w:eastAsia="en-US"/>
              </w:rPr>
              <w:t xml:space="preserve"> </w:t>
            </w:r>
            <w:proofErr w:type="spellStart"/>
            <w:r w:rsidRPr="009812DF">
              <w:rPr>
                <w:b/>
                <w:bCs/>
                <w:sz w:val="22"/>
                <w:szCs w:val="22"/>
                <w:lang w:val="en-US" w:eastAsia="en-US"/>
              </w:rPr>
              <w:t>produs</w:t>
            </w:r>
            <w:proofErr w:type="spellEnd"/>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 xml:space="preserve">Forma de </w:t>
            </w:r>
            <w:proofErr w:type="spellStart"/>
            <w:r w:rsidRPr="009812DF">
              <w:rPr>
                <w:b/>
                <w:bCs/>
                <w:sz w:val="22"/>
                <w:szCs w:val="22"/>
                <w:lang w:val="en-US" w:eastAsia="en-US"/>
              </w:rPr>
              <w:t>ambalare</w:t>
            </w:r>
            <w:proofErr w:type="spellEnd"/>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UM</w:t>
            </w:r>
          </w:p>
        </w:tc>
        <w:tc>
          <w:tcPr>
            <w:tcW w:w="6095" w:type="dxa"/>
            <w:gridSpan w:val="5"/>
            <w:tcBorders>
              <w:top w:val="single" w:sz="8" w:space="0" w:color="auto"/>
              <w:left w:val="nil"/>
              <w:bottom w:val="single" w:sz="4" w:space="0" w:color="auto"/>
              <w:right w:val="single" w:sz="8" w:space="0" w:color="000000"/>
            </w:tcBorders>
            <w:shd w:val="clear" w:color="auto" w:fill="auto"/>
            <w:vAlign w:val="center"/>
            <w:hideMark/>
          </w:tcPr>
          <w:p w:rsidR="009812DF" w:rsidRPr="009812DF" w:rsidRDefault="009812DF" w:rsidP="009812DF">
            <w:pPr>
              <w:jc w:val="center"/>
              <w:rPr>
                <w:b/>
                <w:bCs/>
                <w:lang w:val="en-US" w:eastAsia="en-US"/>
              </w:rPr>
            </w:pPr>
            <w:proofErr w:type="spellStart"/>
            <w:r>
              <w:rPr>
                <w:b/>
                <w:bCs/>
                <w:sz w:val="22"/>
                <w:szCs w:val="22"/>
                <w:lang w:val="en-US" w:eastAsia="en-US"/>
              </w:rPr>
              <w:t>Cantitate</w:t>
            </w:r>
            <w:proofErr w:type="spellEnd"/>
            <w:r>
              <w:rPr>
                <w:b/>
                <w:bCs/>
                <w:sz w:val="22"/>
                <w:szCs w:val="22"/>
                <w:lang w:val="en-US" w:eastAsia="en-US"/>
              </w:rPr>
              <w:t xml:space="preserve"> </w:t>
            </w:r>
            <w:r w:rsidRPr="009812DF">
              <w:rPr>
                <w:b/>
                <w:bCs/>
                <w:sz w:val="22"/>
                <w:szCs w:val="22"/>
                <w:lang w:val="en-US" w:eastAsia="en-US"/>
              </w:rPr>
              <w:t> </w:t>
            </w:r>
          </w:p>
        </w:tc>
        <w:tc>
          <w:tcPr>
            <w:tcW w:w="2176" w:type="dxa"/>
            <w:gridSpan w:val="2"/>
            <w:tcBorders>
              <w:top w:val="single" w:sz="8" w:space="0" w:color="auto"/>
              <w:left w:val="nil"/>
              <w:bottom w:val="single" w:sz="4" w:space="0" w:color="auto"/>
              <w:right w:val="single" w:sz="8" w:space="0" w:color="000000"/>
            </w:tcBorders>
          </w:tcPr>
          <w:p w:rsidR="009812DF" w:rsidRPr="009812DF" w:rsidRDefault="009812DF" w:rsidP="009812DF">
            <w:pPr>
              <w:jc w:val="center"/>
              <w:rPr>
                <w:b/>
                <w:bCs/>
                <w:lang w:val="en-US" w:eastAsia="en-US"/>
              </w:rPr>
            </w:pPr>
            <w:proofErr w:type="spellStart"/>
            <w:r>
              <w:rPr>
                <w:b/>
                <w:bCs/>
                <w:sz w:val="22"/>
                <w:szCs w:val="22"/>
                <w:lang w:val="en-US" w:eastAsia="en-US"/>
              </w:rPr>
              <w:t>Pret</w:t>
            </w:r>
            <w:proofErr w:type="spellEnd"/>
          </w:p>
        </w:tc>
        <w:tc>
          <w:tcPr>
            <w:tcW w:w="943" w:type="dxa"/>
            <w:vMerge w:val="restart"/>
            <w:tcBorders>
              <w:top w:val="single" w:sz="8" w:space="0" w:color="auto"/>
              <w:left w:val="nil"/>
              <w:right w:val="single" w:sz="8" w:space="0" w:color="000000"/>
            </w:tcBorders>
          </w:tcPr>
          <w:p w:rsidR="009812DF" w:rsidRPr="009812DF" w:rsidRDefault="009812DF" w:rsidP="009812DF">
            <w:pPr>
              <w:jc w:val="center"/>
              <w:rPr>
                <w:b/>
                <w:bCs/>
                <w:lang w:val="en-US" w:eastAsia="en-US"/>
              </w:rPr>
            </w:pPr>
            <w:proofErr w:type="spellStart"/>
            <w:r>
              <w:rPr>
                <w:b/>
                <w:bCs/>
                <w:sz w:val="22"/>
                <w:szCs w:val="22"/>
                <w:lang w:val="en-US" w:eastAsia="en-US"/>
              </w:rPr>
              <w:t>Produ</w:t>
            </w:r>
            <w:proofErr w:type="spellEnd"/>
            <w:r>
              <w:rPr>
                <w:b/>
                <w:bCs/>
                <w:sz w:val="22"/>
                <w:szCs w:val="22"/>
                <w:lang w:val="en-US" w:eastAsia="en-US"/>
              </w:rPr>
              <w:t xml:space="preserve">- </w:t>
            </w:r>
            <w:proofErr w:type="spellStart"/>
            <w:r>
              <w:rPr>
                <w:b/>
                <w:bCs/>
                <w:sz w:val="22"/>
                <w:szCs w:val="22"/>
                <w:lang w:val="en-US" w:eastAsia="en-US"/>
              </w:rPr>
              <w:t>cator</w:t>
            </w:r>
            <w:proofErr w:type="spellEnd"/>
          </w:p>
        </w:tc>
        <w:tc>
          <w:tcPr>
            <w:tcW w:w="992" w:type="dxa"/>
            <w:vMerge w:val="restart"/>
            <w:tcBorders>
              <w:top w:val="single" w:sz="8" w:space="0" w:color="auto"/>
              <w:left w:val="nil"/>
              <w:right w:val="single" w:sz="8" w:space="0" w:color="000000"/>
            </w:tcBorders>
          </w:tcPr>
          <w:p w:rsidR="009812DF" w:rsidRPr="009812DF" w:rsidRDefault="009812DF" w:rsidP="009812DF">
            <w:pPr>
              <w:jc w:val="center"/>
              <w:rPr>
                <w:b/>
                <w:bCs/>
                <w:lang w:val="en-US" w:eastAsia="en-US"/>
              </w:rPr>
            </w:pPr>
            <w:proofErr w:type="spellStart"/>
            <w:r>
              <w:rPr>
                <w:b/>
                <w:bCs/>
                <w:sz w:val="22"/>
                <w:szCs w:val="22"/>
                <w:lang w:val="en-US" w:eastAsia="en-US"/>
              </w:rPr>
              <w:t>Termen</w:t>
            </w:r>
            <w:proofErr w:type="spellEnd"/>
            <w:r>
              <w:rPr>
                <w:b/>
                <w:bCs/>
                <w:sz w:val="22"/>
                <w:szCs w:val="22"/>
                <w:lang w:val="en-US" w:eastAsia="en-US"/>
              </w:rPr>
              <w:t xml:space="preserve"> </w:t>
            </w:r>
            <w:proofErr w:type="spellStart"/>
            <w:r>
              <w:rPr>
                <w:b/>
                <w:bCs/>
                <w:sz w:val="22"/>
                <w:szCs w:val="22"/>
                <w:lang w:val="en-US" w:eastAsia="en-US"/>
              </w:rPr>
              <w:t>livrare</w:t>
            </w:r>
            <w:proofErr w:type="spellEnd"/>
          </w:p>
        </w:tc>
      </w:tr>
      <w:tr w:rsidR="009812DF" w:rsidRPr="009812DF" w:rsidTr="009812DF">
        <w:trPr>
          <w:trHeight w:val="1050"/>
        </w:trPr>
        <w:tc>
          <w:tcPr>
            <w:tcW w:w="550" w:type="dxa"/>
            <w:vMerge/>
            <w:tcBorders>
              <w:top w:val="single" w:sz="8" w:space="0" w:color="auto"/>
              <w:left w:val="single" w:sz="8" w:space="0" w:color="auto"/>
              <w:bottom w:val="single" w:sz="8" w:space="0" w:color="000000"/>
              <w:right w:val="single" w:sz="4" w:space="0" w:color="auto"/>
            </w:tcBorders>
            <w:vAlign w:val="center"/>
            <w:hideMark/>
          </w:tcPr>
          <w:p w:rsidR="009812DF" w:rsidRPr="009812DF" w:rsidRDefault="009812DF" w:rsidP="009812DF">
            <w:pPr>
              <w:rPr>
                <w:b/>
                <w:bCs/>
                <w:lang w:val="en-US" w:eastAsia="en-US"/>
              </w:rPr>
            </w:pPr>
          </w:p>
        </w:tc>
        <w:tc>
          <w:tcPr>
            <w:tcW w:w="3718" w:type="dxa"/>
            <w:vMerge/>
            <w:tcBorders>
              <w:top w:val="single" w:sz="8" w:space="0" w:color="auto"/>
              <w:left w:val="single" w:sz="4" w:space="0" w:color="auto"/>
              <w:bottom w:val="single" w:sz="8" w:space="0" w:color="000000"/>
              <w:right w:val="single" w:sz="4" w:space="0" w:color="auto"/>
            </w:tcBorders>
            <w:vAlign w:val="center"/>
            <w:hideMark/>
          </w:tcPr>
          <w:p w:rsidR="009812DF" w:rsidRPr="009812DF" w:rsidRDefault="009812DF" w:rsidP="009812DF">
            <w:pPr>
              <w:rPr>
                <w:b/>
                <w:bCs/>
                <w:lang w:val="en-US" w:eastAsia="en-US"/>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9812DF" w:rsidRPr="009812DF" w:rsidRDefault="009812DF" w:rsidP="009812DF">
            <w:pPr>
              <w:rPr>
                <w:b/>
                <w:bCs/>
                <w:lang w:val="en-US" w:eastAsia="en-US"/>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rsidR="009812DF" w:rsidRPr="009812DF" w:rsidRDefault="009812DF" w:rsidP="009812DF">
            <w:pPr>
              <w:rPr>
                <w:b/>
                <w:bCs/>
                <w:lang w:val="en-US" w:eastAsia="en-US"/>
              </w:rPr>
            </w:pPr>
          </w:p>
        </w:tc>
        <w:tc>
          <w:tcPr>
            <w:tcW w:w="1321"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 xml:space="preserve">CTE </w:t>
            </w:r>
            <w:proofErr w:type="spellStart"/>
            <w:r w:rsidRPr="009812DF">
              <w:rPr>
                <w:b/>
                <w:bCs/>
                <w:sz w:val="22"/>
                <w:szCs w:val="22"/>
                <w:lang w:val="en-US" w:eastAsia="en-US"/>
              </w:rPr>
              <w:t>Progresu</w:t>
            </w:r>
            <w:proofErr w:type="spellEnd"/>
          </w:p>
        </w:tc>
        <w:tc>
          <w:tcPr>
            <w:tcW w:w="1276"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 xml:space="preserve">CTE </w:t>
            </w:r>
            <w:proofErr w:type="spellStart"/>
            <w:r w:rsidRPr="009812DF">
              <w:rPr>
                <w:b/>
                <w:bCs/>
                <w:sz w:val="22"/>
                <w:szCs w:val="22"/>
                <w:lang w:val="en-US" w:eastAsia="en-US"/>
              </w:rPr>
              <w:t>Bucuresti</w:t>
            </w:r>
            <w:proofErr w:type="spellEnd"/>
            <w:r w:rsidRPr="009812DF">
              <w:rPr>
                <w:b/>
                <w:bCs/>
                <w:sz w:val="22"/>
                <w:szCs w:val="22"/>
                <w:lang w:val="en-US" w:eastAsia="en-US"/>
              </w:rPr>
              <w:t xml:space="preserve"> </w:t>
            </w:r>
            <w:proofErr w:type="spellStart"/>
            <w:r w:rsidRPr="009812DF">
              <w:rPr>
                <w:b/>
                <w:bCs/>
                <w:sz w:val="22"/>
                <w:szCs w:val="22"/>
                <w:lang w:val="en-US" w:eastAsia="en-US"/>
              </w:rPr>
              <w:t>Sud</w:t>
            </w:r>
            <w:proofErr w:type="spellEnd"/>
          </w:p>
        </w:tc>
        <w:tc>
          <w:tcPr>
            <w:tcW w:w="1276"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CTE Bucuresti Vest</w:t>
            </w:r>
          </w:p>
        </w:tc>
        <w:tc>
          <w:tcPr>
            <w:tcW w:w="1134"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b/>
                <w:bCs/>
                <w:lang w:val="en-US" w:eastAsia="en-US"/>
              </w:rPr>
            </w:pPr>
            <w:proofErr w:type="spellStart"/>
            <w:r w:rsidRPr="009812DF">
              <w:rPr>
                <w:b/>
                <w:bCs/>
                <w:sz w:val="22"/>
                <w:szCs w:val="22"/>
                <w:lang w:val="en-US" w:eastAsia="en-US"/>
              </w:rPr>
              <w:t>Uzina</w:t>
            </w:r>
            <w:proofErr w:type="spellEnd"/>
            <w:r w:rsidRPr="009812DF">
              <w:rPr>
                <w:b/>
                <w:bCs/>
                <w:sz w:val="22"/>
                <w:szCs w:val="22"/>
                <w:lang w:val="en-US" w:eastAsia="en-US"/>
              </w:rPr>
              <w:t xml:space="preserve"> de </w:t>
            </w:r>
            <w:proofErr w:type="spellStart"/>
            <w:r w:rsidRPr="009812DF">
              <w:rPr>
                <w:b/>
                <w:bCs/>
                <w:sz w:val="22"/>
                <w:szCs w:val="22"/>
                <w:lang w:val="en-US" w:eastAsia="en-US"/>
              </w:rPr>
              <w:t>Reparatii</w:t>
            </w:r>
            <w:proofErr w:type="spellEnd"/>
          </w:p>
        </w:tc>
        <w:tc>
          <w:tcPr>
            <w:tcW w:w="1088" w:type="dxa"/>
            <w:tcBorders>
              <w:top w:val="nil"/>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Total</w:t>
            </w:r>
          </w:p>
        </w:tc>
        <w:tc>
          <w:tcPr>
            <w:tcW w:w="1088" w:type="dxa"/>
            <w:tcBorders>
              <w:top w:val="nil"/>
              <w:left w:val="nil"/>
              <w:bottom w:val="single" w:sz="8" w:space="0" w:color="auto"/>
              <w:right w:val="single" w:sz="8" w:space="0" w:color="auto"/>
            </w:tcBorders>
            <w:shd w:val="clear" w:color="auto" w:fill="auto"/>
          </w:tcPr>
          <w:p w:rsidR="009812DF" w:rsidRDefault="009812DF" w:rsidP="009812DF">
            <w:pPr>
              <w:jc w:val="center"/>
              <w:rPr>
                <w:b/>
                <w:bCs/>
                <w:lang w:val="en-US" w:eastAsia="en-US"/>
              </w:rPr>
            </w:pPr>
            <w:proofErr w:type="spellStart"/>
            <w:r>
              <w:rPr>
                <w:b/>
                <w:bCs/>
                <w:sz w:val="22"/>
                <w:szCs w:val="22"/>
                <w:lang w:val="en-US" w:eastAsia="en-US"/>
              </w:rPr>
              <w:t>Unitar</w:t>
            </w:r>
            <w:proofErr w:type="spellEnd"/>
          </w:p>
          <w:p w:rsidR="00393A1D" w:rsidRPr="009812DF" w:rsidRDefault="00393A1D" w:rsidP="009812DF">
            <w:pPr>
              <w:jc w:val="center"/>
              <w:rPr>
                <w:b/>
                <w:bCs/>
                <w:lang w:val="en-US" w:eastAsia="en-US"/>
              </w:rPr>
            </w:pPr>
            <w:r>
              <w:rPr>
                <w:b/>
                <w:bCs/>
                <w:sz w:val="22"/>
                <w:szCs w:val="22"/>
                <w:lang w:val="en-US" w:eastAsia="en-US"/>
              </w:rPr>
              <w:t xml:space="preserve">(lei </w:t>
            </w:r>
            <w:proofErr w:type="spellStart"/>
            <w:r>
              <w:rPr>
                <w:b/>
                <w:bCs/>
                <w:sz w:val="22"/>
                <w:szCs w:val="22"/>
                <w:lang w:val="en-US" w:eastAsia="en-US"/>
              </w:rPr>
              <w:t>fara</w:t>
            </w:r>
            <w:proofErr w:type="spellEnd"/>
            <w:r>
              <w:rPr>
                <w:b/>
                <w:bCs/>
                <w:sz w:val="22"/>
                <w:szCs w:val="22"/>
                <w:lang w:val="en-US" w:eastAsia="en-US"/>
              </w:rPr>
              <w:t xml:space="preserve"> TVA)</w:t>
            </w:r>
          </w:p>
        </w:tc>
        <w:tc>
          <w:tcPr>
            <w:tcW w:w="1088" w:type="dxa"/>
            <w:tcBorders>
              <w:top w:val="nil"/>
              <w:left w:val="nil"/>
              <w:bottom w:val="single" w:sz="8" w:space="0" w:color="auto"/>
              <w:right w:val="single" w:sz="8" w:space="0" w:color="auto"/>
            </w:tcBorders>
            <w:shd w:val="clear" w:color="auto" w:fill="auto"/>
          </w:tcPr>
          <w:p w:rsidR="009812DF" w:rsidRDefault="009812DF" w:rsidP="009812DF">
            <w:pPr>
              <w:jc w:val="center"/>
              <w:rPr>
                <w:b/>
                <w:bCs/>
                <w:lang w:val="en-US" w:eastAsia="en-US"/>
              </w:rPr>
            </w:pPr>
            <w:r>
              <w:rPr>
                <w:b/>
                <w:bCs/>
                <w:sz w:val="22"/>
                <w:szCs w:val="22"/>
                <w:lang w:val="en-US" w:eastAsia="en-US"/>
              </w:rPr>
              <w:t>Total</w:t>
            </w:r>
          </w:p>
          <w:p w:rsidR="00393A1D" w:rsidRPr="009812DF" w:rsidRDefault="00393A1D" w:rsidP="009812DF">
            <w:pPr>
              <w:jc w:val="center"/>
              <w:rPr>
                <w:b/>
                <w:bCs/>
                <w:lang w:val="en-US" w:eastAsia="en-US"/>
              </w:rPr>
            </w:pPr>
            <w:r>
              <w:rPr>
                <w:b/>
                <w:bCs/>
                <w:sz w:val="22"/>
                <w:szCs w:val="22"/>
                <w:lang w:val="en-US" w:eastAsia="en-US"/>
              </w:rPr>
              <w:t xml:space="preserve">(lei </w:t>
            </w:r>
            <w:proofErr w:type="spellStart"/>
            <w:r>
              <w:rPr>
                <w:b/>
                <w:bCs/>
                <w:sz w:val="22"/>
                <w:szCs w:val="22"/>
                <w:lang w:val="en-US" w:eastAsia="en-US"/>
              </w:rPr>
              <w:t>fara</w:t>
            </w:r>
            <w:proofErr w:type="spellEnd"/>
            <w:r>
              <w:rPr>
                <w:b/>
                <w:bCs/>
                <w:sz w:val="22"/>
                <w:szCs w:val="22"/>
                <w:lang w:val="en-US" w:eastAsia="en-US"/>
              </w:rPr>
              <w:t xml:space="preserve"> TVA)</w:t>
            </w:r>
          </w:p>
        </w:tc>
        <w:tc>
          <w:tcPr>
            <w:tcW w:w="943" w:type="dxa"/>
            <w:vMerge/>
            <w:tcBorders>
              <w:left w:val="nil"/>
              <w:bottom w:val="single" w:sz="8" w:space="0" w:color="auto"/>
              <w:right w:val="single" w:sz="8" w:space="0" w:color="000000"/>
            </w:tcBorders>
            <w:shd w:val="clear" w:color="auto" w:fill="auto"/>
          </w:tcPr>
          <w:p w:rsidR="009812DF" w:rsidRPr="009812DF" w:rsidRDefault="009812DF" w:rsidP="009812DF">
            <w:pPr>
              <w:jc w:val="center"/>
              <w:rPr>
                <w:b/>
                <w:bCs/>
                <w:lang w:val="en-US" w:eastAsia="en-US"/>
              </w:rPr>
            </w:pPr>
          </w:p>
        </w:tc>
        <w:tc>
          <w:tcPr>
            <w:tcW w:w="992" w:type="dxa"/>
            <w:vMerge/>
            <w:tcBorders>
              <w:left w:val="single" w:sz="8" w:space="0" w:color="000000"/>
              <w:bottom w:val="single" w:sz="8" w:space="0" w:color="auto"/>
              <w:right w:val="single" w:sz="8" w:space="0" w:color="000000"/>
            </w:tcBorders>
            <w:shd w:val="clear" w:color="auto" w:fill="auto"/>
          </w:tcPr>
          <w:p w:rsidR="009812DF" w:rsidRPr="009812DF" w:rsidRDefault="009812DF" w:rsidP="009812DF">
            <w:pPr>
              <w:jc w:val="center"/>
              <w:rPr>
                <w:b/>
                <w:bCs/>
                <w:lang w:val="en-US" w:eastAsia="en-US"/>
              </w:rPr>
            </w:pPr>
          </w:p>
        </w:tc>
      </w:tr>
      <w:tr w:rsidR="009812DF" w:rsidRPr="009812DF" w:rsidTr="009812DF">
        <w:trPr>
          <w:trHeight w:val="345"/>
        </w:trPr>
        <w:tc>
          <w:tcPr>
            <w:tcW w:w="12064"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9812DF" w:rsidRPr="009812DF" w:rsidRDefault="009812DF" w:rsidP="009812DF">
            <w:pPr>
              <w:rPr>
                <w:b/>
                <w:bCs/>
                <w:lang w:val="en-US" w:eastAsia="en-US"/>
              </w:rPr>
            </w:pPr>
            <w:r w:rsidRPr="009812DF">
              <w:rPr>
                <w:b/>
                <w:bCs/>
                <w:sz w:val="22"/>
                <w:szCs w:val="22"/>
                <w:lang w:val="en-US" w:eastAsia="en-US"/>
              </w:rPr>
              <w:t xml:space="preserve">LOTUL 1 </w:t>
            </w: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43"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92"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r>
      <w:tr w:rsidR="009812DF" w:rsidRPr="009812DF" w:rsidTr="009812DF">
        <w:trPr>
          <w:trHeight w:val="1050"/>
        </w:trPr>
        <w:tc>
          <w:tcPr>
            <w:tcW w:w="550" w:type="dxa"/>
            <w:tcBorders>
              <w:top w:val="nil"/>
              <w:left w:val="single" w:sz="8" w:space="0" w:color="auto"/>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1</w:t>
            </w:r>
          </w:p>
        </w:tc>
        <w:tc>
          <w:tcPr>
            <w:tcW w:w="3718"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rPr>
                <w:lang w:val="en-US" w:eastAsia="en-US"/>
              </w:rPr>
            </w:pPr>
            <w:proofErr w:type="spellStart"/>
            <w:r w:rsidRPr="009812DF">
              <w:rPr>
                <w:sz w:val="22"/>
                <w:szCs w:val="22"/>
                <w:lang w:val="en-US" w:eastAsia="en-US"/>
              </w:rPr>
              <w:t>Ulei</w:t>
            </w:r>
            <w:proofErr w:type="spellEnd"/>
            <w:r w:rsidRPr="009812DF">
              <w:rPr>
                <w:sz w:val="22"/>
                <w:szCs w:val="22"/>
                <w:lang w:val="en-US" w:eastAsia="en-US"/>
              </w:rPr>
              <w:t xml:space="preserve"> </w:t>
            </w:r>
            <w:proofErr w:type="spellStart"/>
            <w:r w:rsidRPr="009812DF">
              <w:rPr>
                <w:sz w:val="22"/>
                <w:szCs w:val="22"/>
                <w:lang w:val="en-US" w:eastAsia="en-US"/>
              </w:rPr>
              <w:t>hidraulic</w:t>
            </w:r>
            <w:proofErr w:type="spellEnd"/>
            <w:r w:rsidRPr="009812DF">
              <w:rPr>
                <w:sz w:val="22"/>
                <w:szCs w:val="22"/>
                <w:lang w:val="en-US" w:eastAsia="en-US"/>
              </w:rPr>
              <w:t xml:space="preserve"> HLP 32 (tip Q8 </w:t>
            </w:r>
            <w:proofErr w:type="spellStart"/>
            <w:r w:rsidRPr="009812DF">
              <w:rPr>
                <w:sz w:val="22"/>
                <w:szCs w:val="22"/>
                <w:lang w:val="en-US" w:eastAsia="en-US"/>
              </w:rPr>
              <w:t>Holst</w:t>
            </w:r>
            <w:proofErr w:type="spellEnd"/>
            <w:r w:rsidRPr="009812DF">
              <w:rPr>
                <w:sz w:val="22"/>
                <w:szCs w:val="22"/>
                <w:lang w:val="en-US" w:eastAsia="en-US"/>
              </w:rPr>
              <w:t xml:space="preserve">, </w:t>
            </w:r>
            <w:proofErr w:type="spellStart"/>
            <w:r w:rsidRPr="009812DF">
              <w:rPr>
                <w:sz w:val="22"/>
                <w:szCs w:val="22"/>
                <w:lang w:val="en-US" w:eastAsia="en-US"/>
              </w:rPr>
              <w:t>Esso</w:t>
            </w:r>
            <w:proofErr w:type="spellEnd"/>
            <w:r w:rsidRPr="009812DF">
              <w:rPr>
                <w:sz w:val="22"/>
                <w:szCs w:val="22"/>
                <w:lang w:val="en-US" w:eastAsia="en-US"/>
              </w:rPr>
              <w:t xml:space="preserve"> Hydraulic HLP 32, MOL Hydro HME 32, STATOIL Hydra </w:t>
            </w:r>
            <w:proofErr w:type="spellStart"/>
            <w:r w:rsidRPr="009812DF">
              <w:rPr>
                <w:sz w:val="22"/>
                <w:szCs w:val="22"/>
                <w:lang w:val="en-US" w:eastAsia="en-US"/>
              </w:rPr>
              <w:t>Wat</w:t>
            </w:r>
            <w:proofErr w:type="spellEnd"/>
            <w:r w:rsidRPr="009812DF">
              <w:rPr>
                <w:sz w:val="22"/>
                <w:szCs w:val="22"/>
                <w:lang w:val="en-US" w:eastAsia="en-US"/>
              </w:rPr>
              <w:t xml:space="preserve"> HMA 32 </w:t>
            </w:r>
            <w:proofErr w:type="spellStart"/>
            <w:r w:rsidRPr="009812DF">
              <w:rPr>
                <w:sz w:val="22"/>
                <w:szCs w:val="22"/>
                <w:lang w:val="en-US" w:eastAsia="en-US"/>
              </w:rPr>
              <w:t>sau</w:t>
            </w:r>
            <w:proofErr w:type="spellEnd"/>
            <w:r w:rsidRPr="009812DF">
              <w:rPr>
                <w:sz w:val="22"/>
                <w:szCs w:val="22"/>
                <w:lang w:val="en-US" w:eastAsia="en-US"/>
              </w:rPr>
              <w:t xml:space="preserve"> </w:t>
            </w:r>
            <w:proofErr w:type="spellStart"/>
            <w:r w:rsidRPr="009812DF">
              <w:rPr>
                <w:sz w:val="22"/>
                <w:szCs w:val="22"/>
                <w:lang w:val="en-US" w:eastAsia="en-US"/>
              </w:rPr>
              <w:t>echivalent</w:t>
            </w:r>
            <w:proofErr w:type="spellEnd"/>
            <w:r w:rsidRPr="009812DF">
              <w:rPr>
                <w:sz w:val="22"/>
                <w:szCs w:val="22"/>
                <w:lang w:val="en-US" w:eastAsia="en-US"/>
              </w:rPr>
              <w:t>)</w:t>
            </w:r>
          </w:p>
        </w:tc>
        <w:tc>
          <w:tcPr>
            <w:tcW w:w="992"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butoi</w:t>
            </w:r>
            <w:proofErr w:type="spellEnd"/>
            <w:r w:rsidRPr="009812DF">
              <w:rPr>
                <w:sz w:val="22"/>
                <w:szCs w:val="22"/>
                <w:lang w:val="en-US" w:eastAsia="en-US"/>
              </w:rPr>
              <w:t xml:space="preserve"> 208L / </w:t>
            </w:r>
            <w:proofErr w:type="spellStart"/>
            <w:r w:rsidRPr="009812DF">
              <w:rPr>
                <w:sz w:val="22"/>
                <w:szCs w:val="22"/>
                <w:lang w:val="en-US" w:eastAsia="en-US"/>
              </w:rPr>
              <w:t>canistra</w:t>
            </w:r>
            <w:proofErr w:type="spellEnd"/>
            <w:r w:rsidRPr="009812DF">
              <w:rPr>
                <w:sz w:val="22"/>
                <w:szCs w:val="22"/>
                <w:lang w:val="en-US" w:eastAsia="en-US"/>
              </w:rPr>
              <w:t xml:space="preserve"> 20L</w:t>
            </w:r>
          </w:p>
        </w:tc>
        <w:tc>
          <w:tcPr>
            <w:tcW w:w="709"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litru</w:t>
            </w:r>
            <w:proofErr w:type="spellEnd"/>
          </w:p>
        </w:tc>
        <w:tc>
          <w:tcPr>
            <w:tcW w:w="1321"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800</w:t>
            </w:r>
          </w:p>
        </w:tc>
        <w:tc>
          <w:tcPr>
            <w:tcW w:w="1276"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 </w:t>
            </w:r>
          </w:p>
        </w:tc>
        <w:tc>
          <w:tcPr>
            <w:tcW w:w="1276"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 </w:t>
            </w:r>
          </w:p>
        </w:tc>
        <w:tc>
          <w:tcPr>
            <w:tcW w:w="1134"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088" w:type="dxa"/>
            <w:tcBorders>
              <w:top w:val="nil"/>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800</w:t>
            </w: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9812DF" w:rsidRPr="009812DF" w:rsidTr="009812DF">
        <w:trPr>
          <w:trHeight w:val="1395"/>
        </w:trPr>
        <w:tc>
          <w:tcPr>
            <w:tcW w:w="550" w:type="dxa"/>
            <w:tcBorders>
              <w:top w:val="nil"/>
              <w:left w:val="single" w:sz="8" w:space="0" w:color="auto"/>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2</w:t>
            </w:r>
          </w:p>
        </w:tc>
        <w:tc>
          <w:tcPr>
            <w:tcW w:w="3718" w:type="dxa"/>
            <w:tcBorders>
              <w:top w:val="nil"/>
              <w:left w:val="nil"/>
              <w:bottom w:val="single" w:sz="4" w:space="0" w:color="auto"/>
              <w:right w:val="single" w:sz="4" w:space="0" w:color="auto"/>
            </w:tcBorders>
            <w:shd w:val="clear" w:color="auto" w:fill="auto"/>
            <w:vAlign w:val="center"/>
            <w:hideMark/>
          </w:tcPr>
          <w:p w:rsidR="009812DF" w:rsidRPr="009812DF" w:rsidRDefault="009812DF" w:rsidP="009812DF">
            <w:pPr>
              <w:rPr>
                <w:lang w:val="en-US" w:eastAsia="en-US"/>
              </w:rPr>
            </w:pPr>
            <w:proofErr w:type="spellStart"/>
            <w:r w:rsidRPr="009812DF">
              <w:rPr>
                <w:sz w:val="22"/>
                <w:szCs w:val="22"/>
                <w:lang w:val="en-US" w:eastAsia="en-US"/>
              </w:rPr>
              <w:t>Ulei</w:t>
            </w:r>
            <w:proofErr w:type="spellEnd"/>
            <w:r w:rsidRPr="009812DF">
              <w:rPr>
                <w:sz w:val="22"/>
                <w:szCs w:val="22"/>
                <w:lang w:val="en-US" w:eastAsia="en-US"/>
              </w:rPr>
              <w:t xml:space="preserve"> </w:t>
            </w:r>
            <w:proofErr w:type="spellStart"/>
            <w:r w:rsidRPr="009812DF">
              <w:rPr>
                <w:sz w:val="22"/>
                <w:szCs w:val="22"/>
                <w:lang w:val="en-US" w:eastAsia="en-US"/>
              </w:rPr>
              <w:t>hidraulic</w:t>
            </w:r>
            <w:proofErr w:type="spellEnd"/>
            <w:r w:rsidRPr="009812DF">
              <w:rPr>
                <w:sz w:val="22"/>
                <w:szCs w:val="22"/>
                <w:lang w:val="en-US" w:eastAsia="en-US"/>
              </w:rPr>
              <w:t xml:space="preserve"> H 46 A EP (tip Q8 Haydn, X-Oil HL 46A, </w:t>
            </w:r>
            <w:proofErr w:type="spellStart"/>
            <w:r w:rsidRPr="009812DF">
              <w:rPr>
                <w:sz w:val="22"/>
                <w:szCs w:val="22"/>
                <w:lang w:val="en-US" w:eastAsia="en-US"/>
              </w:rPr>
              <w:t>Esso</w:t>
            </w:r>
            <w:proofErr w:type="spellEnd"/>
            <w:r w:rsidRPr="009812DF">
              <w:rPr>
                <w:sz w:val="22"/>
                <w:szCs w:val="22"/>
                <w:lang w:val="en-US" w:eastAsia="en-US"/>
              </w:rPr>
              <w:t xml:space="preserve"> Hydraulic HLP46 </w:t>
            </w:r>
            <w:proofErr w:type="spellStart"/>
            <w:r w:rsidRPr="009812DF">
              <w:rPr>
                <w:sz w:val="22"/>
                <w:szCs w:val="22"/>
                <w:lang w:val="en-US" w:eastAsia="en-US"/>
              </w:rPr>
              <w:t>sau</w:t>
            </w:r>
            <w:proofErr w:type="spellEnd"/>
            <w:r w:rsidRPr="009812DF">
              <w:rPr>
                <w:sz w:val="22"/>
                <w:szCs w:val="22"/>
                <w:lang w:val="en-US" w:eastAsia="en-US"/>
              </w:rPr>
              <w:t xml:space="preserve"> </w:t>
            </w:r>
            <w:proofErr w:type="spellStart"/>
            <w:r w:rsidRPr="009812DF">
              <w:rPr>
                <w:sz w:val="22"/>
                <w:szCs w:val="22"/>
                <w:lang w:val="en-US" w:eastAsia="en-US"/>
              </w:rPr>
              <w:t>echivalent</w:t>
            </w:r>
            <w:proofErr w:type="spellEnd"/>
            <w:r w:rsidRPr="009812DF">
              <w:rPr>
                <w:sz w:val="22"/>
                <w:szCs w:val="22"/>
                <w:lang w:val="en-US" w:eastAsia="en-US"/>
              </w:rPr>
              <w:t>)</w:t>
            </w:r>
          </w:p>
        </w:tc>
        <w:tc>
          <w:tcPr>
            <w:tcW w:w="992"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butoi</w:t>
            </w:r>
            <w:proofErr w:type="spellEnd"/>
            <w:r w:rsidRPr="009812DF">
              <w:rPr>
                <w:sz w:val="22"/>
                <w:szCs w:val="22"/>
                <w:lang w:val="en-US" w:eastAsia="en-US"/>
              </w:rPr>
              <w:t xml:space="preserve"> 208L / </w:t>
            </w:r>
            <w:proofErr w:type="spellStart"/>
            <w:r w:rsidRPr="009812DF">
              <w:rPr>
                <w:sz w:val="22"/>
                <w:szCs w:val="22"/>
                <w:lang w:val="en-US" w:eastAsia="en-US"/>
              </w:rPr>
              <w:t>canistra</w:t>
            </w:r>
            <w:proofErr w:type="spellEnd"/>
            <w:r w:rsidRPr="009812DF">
              <w:rPr>
                <w:sz w:val="22"/>
                <w:szCs w:val="22"/>
                <w:lang w:val="en-US" w:eastAsia="en-US"/>
              </w:rPr>
              <w:t xml:space="preserve"> 20L/</w:t>
            </w:r>
            <w:proofErr w:type="spellStart"/>
            <w:r w:rsidRPr="009812DF">
              <w:rPr>
                <w:sz w:val="22"/>
                <w:szCs w:val="22"/>
                <w:lang w:val="en-US" w:eastAsia="en-US"/>
              </w:rPr>
              <w:t>canistra</w:t>
            </w:r>
            <w:proofErr w:type="spellEnd"/>
            <w:r w:rsidRPr="009812DF">
              <w:rPr>
                <w:sz w:val="22"/>
                <w:szCs w:val="22"/>
                <w:lang w:val="en-US" w:eastAsia="en-US"/>
              </w:rPr>
              <w:t xml:space="preserve"> 10L</w:t>
            </w:r>
          </w:p>
        </w:tc>
        <w:tc>
          <w:tcPr>
            <w:tcW w:w="709"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litru</w:t>
            </w:r>
            <w:proofErr w:type="spellEnd"/>
          </w:p>
        </w:tc>
        <w:tc>
          <w:tcPr>
            <w:tcW w:w="1321"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276"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10</w:t>
            </w:r>
          </w:p>
        </w:tc>
        <w:tc>
          <w:tcPr>
            <w:tcW w:w="1276"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40</w:t>
            </w:r>
          </w:p>
        </w:tc>
        <w:tc>
          <w:tcPr>
            <w:tcW w:w="1134"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400</w:t>
            </w:r>
          </w:p>
        </w:tc>
        <w:tc>
          <w:tcPr>
            <w:tcW w:w="1088" w:type="dxa"/>
            <w:tcBorders>
              <w:top w:val="single" w:sz="4" w:space="0" w:color="auto"/>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450</w:t>
            </w:r>
          </w:p>
        </w:tc>
        <w:tc>
          <w:tcPr>
            <w:tcW w:w="1088"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1088"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9812DF" w:rsidRPr="009812DF" w:rsidTr="009812DF">
        <w:trPr>
          <w:trHeight w:val="400"/>
        </w:trPr>
        <w:tc>
          <w:tcPr>
            <w:tcW w:w="550" w:type="dxa"/>
            <w:tcBorders>
              <w:top w:val="nil"/>
              <w:left w:val="single" w:sz="8" w:space="0" w:color="auto"/>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
        </w:tc>
        <w:tc>
          <w:tcPr>
            <w:tcW w:w="12602" w:type="dxa"/>
            <w:gridSpan w:val="9"/>
            <w:tcBorders>
              <w:top w:val="nil"/>
              <w:left w:val="nil"/>
              <w:bottom w:val="single" w:sz="4" w:space="0" w:color="auto"/>
              <w:right w:val="single" w:sz="8" w:space="0" w:color="auto"/>
            </w:tcBorders>
            <w:shd w:val="clear" w:color="auto" w:fill="auto"/>
            <w:vAlign w:val="center"/>
            <w:hideMark/>
          </w:tcPr>
          <w:p w:rsidR="009812DF" w:rsidRPr="009812DF" w:rsidRDefault="006A477A" w:rsidP="009812DF">
            <w:pPr>
              <w:jc w:val="center"/>
              <w:rPr>
                <w:b/>
                <w:bCs/>
                <w:lang w:val="en-US" w:eastAsia="en-US"/>
              </w:rPr>
            </w:pPr>
            <w:r>
              <w:rPr>
                <w:b/>
                <w:bCs/>
                <w:sz w:val="22"/>
                <w:szCs w:val="22"/>
                <w:lang w:val="en-US" w:eastAsia="en-US"/>
              </w:rPr>
              <w:t xml:space="preserve">               </w:t>
            </w:r>
            <w:r w:rsidR="009812DF">
              <w:rPr>
                <w:b/>
                <w:bCs/>
                <w:sz w:val="22"/>
                <w:szCs w:val="22"/>
                <w:lang w:val="en-US" w:eastAsia="en-US"/>
              </w:rPr>
              <w:t>TOTAL LOT 1</w:t>
            </w:r>
          </w:p>
        </w:tc>
        <w:tc>
          <w:tcPr>
            <w:tcW w:w="1088"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single" w:sz="4"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9812DF" w:rsidRPr="009812DF" w:rsidTr="009812DF">
        <w:trPr>
          <w:trHeight w:val="390"/>
        </w:trPr>
        <w:tc>
          <w:tcPr>
            <w:tcW w:w="12064"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9812DF" w:rsidRPr="009812DF" w:rsidRDefault="009812DF" w:rsidP="009812DF">
            <w:pPr>
              <w:rPr>
                <w:b/>
                <w:bCs/>
                <w:lang w:val="en-US" w:eastAsia="en-US"/>
              </w:rPr>
            </w:pPr>
            <w:r w:rsidRPr="009812DF">
              <w:rPr>
                <w:b/>
                <w:bCs/>
                <w:sz w:val="22"/>
                <w:szCs w:val="22"/>
                <w:lang w:val="en-US" w:eastAsia="en-US"/>
              </w:rPr>
              <w:t>LOTUL 2</w:t>
            </w: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43"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92"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r>
      <w:tr w:rsidR="009812DF" w:rsidRPr="009812DF" w:rsidTr="009812DF">
        <w:trPr>
          <w:trHeight w:val="705"/>
        </w:trPr>
        <w:tc>
          <w:tcPr>
            <w:tcW w:w="550" w:type="dxa"/>
            <w:tcBorders>
              <w:top w:val="nil"/>
              <w:left w:val="single" w:sz="8" w:space="0" w:color="auto"/>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1</w:t>
            </w:r>
          </w:p>
        </w:tc>
        <w:tc>
          <w:tcPr>
            <w:tcW w:w="3718" w:type="dxa"/>
            <w:tcBorders>
              <w:top w:val="nil"/>
              <w:left w:val="nil"/>
              <w:bottom w:val="single" w:sz="4" w:space="0" w:color="auto"/>
              <w:right w:val="single" w:sz="4" w:space="0" w:color="auto"/>
            </w:tcBorders>
            <w:shd w:val="clear" w:color="auto" w:fill="auto"/>
            <w:vAlign w:val="center"/>
            <w:hideMark/>
          </w:tcPr>
          <w:p w:rsidR="009812DF" w:rsidRPr="009812DF" w:rsidRDefault="009812DF" w:rsidP="009812DF">
            <w:pPr>
              <w:rPr>
                <w:lang w:val="en-US" w:eastAsia="en-US"/>
              </w:rPr>
            </w:pPr>
            <w:proofErr w:type="spellStart"/>
            <w:r w:rsidRPr="009812DF">
              <w:rPr>
                <w:sz w:val="22"/>
                <w:szCs w:val="22"/>
                <w:lang w:val="en-US" w:eastAsia="en-US"/>
              </w:rPr>
              <w:t>Ulei</w:t>
            </w:r>
            <w:proofErr w:type="spellEnd"/>
            <w:r w:rsidRPr="009812DF">
              <w:rPr>
                <w:sz w:val="22"/>
                <w:szCs w:val="22"/>
                <w:lang w:val="en-US" w:eastAsia="en-US"/>
              </w:rPr>
              <w:t xml:space="preserve"> </w:t>
            </w:r>
            <w:proofErr w:type="spellStart"/>
            <w:r w:rsidRPr="009812DF">
              <w:rPr>
                <w:sz w:val="22"/>
                <w:szCs w:val="22"/>
                <w:lang w:val="en-US" w:eastAsia="en-US"/>
              </w:rPr>
              <w:t>hidraulic</w:t>
            </w:r>
            <w:proofErr w:type="spellEnd"/>
            <w:r w:rsidRPr="009812DF">
              <w:rPr>
                <w:sz w:val="22"/>
                <w:szCs w:val="22"/>
                <w:lang w:val="en-US" w:eastAsia="en-US"/>
              </w:rPr>
              <w:t xml:space="preserve"> </w:t>
            </w:r>
            <w:proofErr w:type="spellStart"/>
            <w:r w:rsidRPr="009812DF">
              <w:rPr>
                <w:sz w:val="22"/>
                <w:szCs w:val="22"/>
                <w:lang w:val="en-US" w:eastAsia="en-US"/>
              </w:rPr>
              <w:t>sintetic</w:t>
            </w:r>
            <w:proofErr w:type="spellEnd"/>
            <w:r w:rsidRPr="009812DF">
              <w:rPr>
                <w:sz w:val="22"/>
                <w:szCs w:val="22"/>
                <w:lang w:val="en-US" w:eastAsia="en-US"/>
              </w:rPr>
              <w:t xml:space="preserve"> ISO VG 68 </w:t>
            </w:r>
            <w:proofErr w:type="spellStart"/>
            <w:r w:rsidRPr="009812DF">
              <w:rPr>
                <w:sz w:val="22"/>
                <w:szCs w:val="22"/>
                <w:lang w:val="en-US" w:eastAsia="en-US"/>
              </w:rPr>
              <w:t>rezistent</w:t>
            </w:r>
            <w:proofErr w:type="spellEnd"/>
            <w:r w:rsidRPr="009812DF">
              <w:rPr>
                <w:sz w:val="22"/>
                <w:szCs w:val="22"/>
                <w:lang w:val="en-US" w:eastAsia="en-US"/>
              </w:rPr>
              <w:t xml:space="preserve"> la </w:t>
            </w:r>
            <w:proofErr w:type="spellStart"/>
            <w:r w:rsidRPr="009812DF">
              <w:rPr>
                <w:sz w:val="22"/>
                <w:szCs w:val="22"/>
                <w:lang w:val="en-US" w:eastAsia="en-US"/>
              </w:rPr>
              <w:t>foc</w:t>
            </w:r>
            <w:proofErr w:type="spellEnd"/>
            <w:r w:rsidRPr="009812DF">
              <w:rPr>
                <w:sz w:val="22"/>
                <w:szCs w:val="22"/>
                <w:lang w:val="en-US" w:eastAsia="en-US"/>
              </w:rPr>
              <w:t xml:space="preserve"> (tip </w:t>
            </w:r>
            <w:proofErr w:type="spellStart"/>
            <w:r w:rsidRPr="009812DF">
              <w:rPr>
                <w:sz w:val="22"/>
                <w:szCs w:val="22"/>
                <w:lang w:val="en-US" w:eastAsia="en-US"/>
              </w:rPr>
              <w:t>Pirohyd</w:t>
            </w:r>
            <w:proofErr w:type="spellEnd"/>
            <w:r w:rsidRPr="009812DF">
              <w:rPr>
                <w:sz w:val="22"/>
                <w:szCs w:val="22"/>
                <w:lang w:val="en-US" w:eastAsia="en-US"/>
              </w:rPr>
              <w:t xml:space="preserve"> 68 </w:t>
            </w:r>
            <w:proofErr w:type="spellStart"/>
            <w:r w:rsidRPr="009812DF">
              <w:rPr>
                <w:sz w:val="22"/>
                <w:szCs w:val="22"/>
                <w:lang w:val="en-US" w:eastAsia="en-US"/>
              </w:rPr>
              <w:t>sau</w:t>
            </w:r>
            <w:proofErr w:type="spellEnd"/>
            <w:r w:rsidRPr="009812DF">
              <w:rPr>
                <w:sz w:val="22"/>
                <w:szCs w:val="22"/>
                <w:lang w:val="en-US" w:eastAsia="en-US"/>
              </w:rPr>
              <w:t xml:space="preserve"> </w:t>
            </w:r>
            <w:proofErr w:type="spellStart"/>
            <w:r w:rsidRPr="009812DF">
              <w:rPr>
                <w:sz w:val="22"/>
                <w:szCs w:val="22"/>
                <w:lang w:val="en-US" w:eastAsia="en-US"/>
              </w:rPr>
              <w:t>echivalent</w:t>
            </w:r>
            <w:proofErr w:type="spellEnd"/>
            <w:r w:rsidRPr="009812DF">
              <w:rPr>
                <w:sz w:val="22"/>
                <w:szCs w:val="22"/>
                <w:lang w:val="en-US" w:eastAsia="en-US"/>
              </w:rPr>
              <w:t>)</w:t>
            </w:r>
          </w:p>
        </w:tc>
        <w:tc>
          <w:tcPr>
            <w:tcW w:w="992" w:type="dxa"/>
            <w:tcBorders>
              <w:top w:val="nil"/>
              <w:left w:val="nil"/>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butoi</w:t>
            </w:r>
            <w:proofErr w:type="spellEnd"/>
            <w:r w:rsidRPr="009812DF">
              <w:rPr>
                <w:sz w:val="22"/>
                <w:szCs w:val="22"/>
                <w:lang w:val="en-US" w:eastAsia="en-US"/>
              </w:rPr>
              <w:t xml:space="preserve"> 194 kg</w:t>
            </w:r>
          </w:p>
        </w:tc>
        <w:tc>
          <w:tcPr>
            <w:tcW w:w="709" w:type="dxa"/>
            <w:tcBorders>
              <w:top w:val="nil"/>
              <w:left w:val="nil"/>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kg</w:t>
            </w:r>
          </w:p>
        </w:tc>
        <w:tc>
          <w:tcPr>
            <w:tcW w:w="1321"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276"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276" w:type="dxa"/>
            <w:tcBorders>
              <w:top w:val="nil"/>
              <w:left w:val="nil"/>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388</w:t>
            </w:r>
          </w:p>
        </w:tc>
        <w:tc>
          <w:tcPr>
            <w:tcW w:w="1134"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088" w:type="dxa"/>
            <w:tcBorders>
              <w:top w:val="nil"/>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388</w:t>
            </w: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393A1D" w:rsidRPr="009812DF" w:rsidTr="0005133D">
        <w:trPr>
          <w:trHeight w:val="365"/>
        </w:trPr>
        <w:tc>
          <w:tcPr>
            <w:tcW w:w="550" w:type="dxa"/>
            <w:tcBorders>
              <w:top w:val="nil"/>
              <w:left w:val="single" w:sz="8" w:space="0" w:color="auto"/>
              <w:bottom w:val="single" w:sz="4" w:space="0" w:color="auto"/>
              <w:right w:val="single" w:sz="4" w:space="0" w:color="auto"/>
            </w:tcBorders>
            <w:shd w:val="clear" w:color="auto" w:fill="auto"/>
            <w:vAlign w:val="center"/>
            <w:hideMark/>
          </w:tcPr>
          <w:p w:rsidR="00393A1D" w:rsidRPr="009812DF" w:rsidRDefault="00393A1D" w:rsidP="009812DF">
            <w:pPr>
              <w:jc w:val="center"/>
              <w:rPr>
                <w:lang w:val="en-US" w:eastAsia="en-US"/>
              </w:rPr>
            </w:pPr>
          </w:p>
        </w:tc>
        <w:tc>
          <w:tcPr>
            <w:tcW w:w="12602" w:type="dxa"/>
            <w:gridSpan w:val="9"/>
            <w:tcBorders>
              <w:top w:val="nil"/>
              <w:left w:val="nil"/>
              <w:bottom w:val="single" w:sz="4" w:space="0" w:color="auto"/>
              <w:right w:val="single" w:sz="8" w:space="0" w:color="auto"/>
            </w:tcBorders>
            <w:shd w:val="clear" w:color="auto" w:fill="auto"/>
            <w:vAlign w:val="center"/>
            <w:hideMark/>
          </w:tcPr>
          <w:p w:rsidR="00393A1D" w:rsidRPr="009812DF" w:rsidRDefault="006A477A" w:rsidP="009812DF">
            <w:pPr>
              <w:jc w:val="center"/>
              <w:rPr>
                <w:b/>
                <w:bCs/>
                <w:lang w:val="en-US" w:eastAsia="en-US"/>
              </w:rPr>
            </w:pPr>
            <w:r>
              <w:rPr>
                <w:b/>
                <w:bCs/>
                <w:sz w:val="22"/>
                <w:szCs w:val="22"/>
                <w:lang w:val="en-US" w:eastAsia="en-US"/>
              </w:rPr>
              <w:t xml:space="preserve">               </w:t>
            </w:r>
            <w:r w:rsidR="00393A1D">
              <w:rPr>
                <w:b/>
                <w:bCs/>
                <w:sz w:val="22"/>
                <w:szCs w:val="22"/>
                <w:lang w:val="en-US" w:eastAsia="en-US"/>
              </w:rPr>
              <w:t>TOTAL LOT 2</w:t>
            </w:r>
          </w:p>
        </w:tc>
        <w:tc>
          <w:tcPr>
            <w:tcW w:w="1088"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r>
      <w:tr w:rsidR="009812DF" w:rsidRPr="009812DF" w:rsidTr="009812DF">
        <w:trPr>
          <w:trHeight w:val="390"/>
        </w:trPr>
        <w:tc>
          <w:tcPr>
            <w:tcW w:w="12064"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9812DF" w:rsidRPr="009812DF" w:rsidRDefault="009812DF" w:rsidP="009812DF">
            <w:pPr>
              <w:rPr>
                <w:b/>
                <w:bCs/>
                <w:lang w:val="en-US" w:eastAsia="en-US"/>
              </w:rPr>
            </w:pPr>
            <w:r w:rsidRPr="009812DF">
              <w:rPr>
                <w:b/>
                <w:bCs/>
                <w:sz w:val="22"/>
                <w:szCs w:val="22"/>
                <w:lang w:val="en-US" w:eastAsia="en-US"/>
              </w:rPr>
              <w:t>LOTUL 3</w:t>
            </w: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43"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92"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r>
      <w:tr w:rsidR="009812DF" w:rsidRPr="009812DF" w:rsidTr="00393A1D">
        <w:trPr>
          <w:trHeight w:val="360"/>
        </w:trPr>
        <w:tc>
          <w:tcPr>
            <w:tcW w:w="550" w:type="dxa"/>
            <w:tcBorders>
              <w:top w:val="nil"/>
              <w:left w:val="single" w:sz="8" w:space="0" w:color="auto"/>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1</w:t>
            </w:r>
          </w:p>
        </w:tc>
        <w:tc>
          <w:tcPr>
            <w:tcW w:w="3718" w:type="dxa"/>
            <w:tcBorders>
              <w:top w:val="nil"/>
              <w:left w:val="nil"/>
              <w:bottom w:val="single" w:sz="4" w:space="0" w:color="auto"/>
              <w:right w:val="nil"/>
            </w:tcBorders>
            <w:shd w:val="clear" w:color="auto" w:fill="auto"/>
            <w:noWrap/>
            <w:vAlign w:val="bottom"/>
            <w:hideMark/>
          </w:tcPr>
          <w:p w:rsidR="009812DF" w:rsidRPr="009812DF" w:rsidRDefault="009812DF" w:rsidP="009812DF">
            <w:pPr>
              <w:rPr>
                <w:lang w:val="en-US" w:eastAsia="en-US"/>
              </w:rPr>
            </w:pPr>
            <w:proofErr w:type="spellStart"/>
            <w:r w:rsidRPr="009812DF">
              <w:rPr>
                <w:sz w:val="22"/>
                <w:szCs w:val="22"/>
                <w:lang w:val="en-US" w:eastAsia="en-US"/>
              </w:rPr>
              <w:t>Ulei</w:t>
            </w:r>
            <w:proofErr w:type="spellEnd"/>
            <w:r w:rsidRPr="009812DF">
              <w:rPr>
                <w:sz w:val="22"/>
                <w:szCs w:val="22"/>
                <w:lang w:val="en-US" w:eastAsia="en-US"/>
              </w:rPr>
              <w:t xml:space="preserve"> </w:t>
            </w:r>
            <w:proofErr w:type="spellStart"/>
            <w:r w:rsidRPr="009812DF">
              <w:rPr>
                <w:sz w:val="22"/>
                <w:szCs w:val="22"/>
                <w:lang w:val="en-US" w:eastAsia="en-US"/>
              </w:rPr>
              <w:t>hidraulic</w:t>
            </w:r>
            <w:proofErr w:type="spellEnd"/>
            <w:r w:rsidRPr="009812DF">
              <w:rPr>
                <w:sz w:val="22"/>
                <w:szCs w:val="22"/>
                <w:lang w:val="en-US" w:eastAsia="en-US"/>
              </w:rPr>
              <w:t xml:space="preserve"> </w:t>
            </w:r>
            <w:r w:rsidRPr="009812DF">
              <w:rPr>
                <w:b/>
                <w:bCs/>
                <w:sz w:val="22"/>
                <w:szCs w:val="22"/>
                <w:lang w:val="en-US" w:eastAsia="en-US"/>
              </w:rPr>
              <w:t>MOBIL DTE 10 EXCEL 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butoi</w:t>
            </w:r>
            <w:proofErr w:type="spellEnd"/>
            <w:r w:rsidRPr="009812DF">
              <w:rPr>
                <w:sz w:val="22"/>
                <w:szCs w:val="22"/>
                <w:lang w:val="en-US" w:eastAsia="en-US"/>
              </w:rPr>
              <w:t xml:space="preserve"> 208L</w:t>
            </w:r>
          </w:p>
        </w:tc>
        <w:tc>
          <w:tcPr>
            <w:tcW w:w="709" w:type="dxa"/>
            <w:tcBorders>
              <w:top w:val="nil"/>
              <w:left w:val="nil"/>
              <w:bottom w:val="single" w:sz="4"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litru</w:t>
            </w:r>
            <w:proofErr w:type="spellEnd"/>
          </w:p>
        </w:tc>
        <w:tc>
          <w:tcPr>
            <w:tcW w:w="1321"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276"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276" w:type="dxa"/>
            <w:tcBorders>
              <w:top w:val="nil"/>
              <w:left w:val="nil"/>
              <w:bottom w:val="single" w:sz="4"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208</w:t>
            </w:r>
          </w:p>
        </w:tc>
        <w:tc>
          <w:tcPr>
            <w:tcW w:w="1134" w:type="dxa"/>
            <w:tcBorders>
              <w:top w:val="nil"/>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088" w:type="dxa"/>
            <w:tcBorders>
              <w:top w:val="nil"/>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208</w:t>
            </w: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393A1D" w:rsidRPr="009812DF" w:rsidTr="0005133D">
        <w:trPr>
          <w:trHeight w:val="360"/>
        </w:trPr>
        <w:tc>
          <w:tcPr>
            <w:tcW w:w="550" w:type="dxa"/>
            <w:tcBorders>
              <w:top w:val="nil"/>
              <w:left w:val="single" w:sz="8" w:space="0" w:color="auto"/>
              <w:bottom w:val="single" w:sz="4" w:space="0" w:color="auto"/>
              <w:right w:val="single" w:sz="4" w:space="0" w:color="auto"/>
            </w:tcBorders>
            <w:shd w:val="clear" w:color="auto" w:fill="auto"/>
            <w:vAlign w:val="center"/>
            <w:hideMark/>
          </w:tcPr>
          <w:p w:rsidR="00393A1D" w:rsidRPr="009812DF" w:rsidRDefault="00393A1D" w:rsidP="009812DF">
            <w:pPr>
              <w:jc w:val="center"/>
              <w:rPr>
                <w:lang w:val="en-US" w:eastAsia="en-US"/>
              </w:rPr>
            </w:pPr>
          </w:p>
        </w:tc>
        <w:tc>
          <w:tcPr>
            <w:tcW w:w="12602" w:type="dxa"/>
            <w:gridSpan w:val="9"/>
            <w:tcBorders>
              <w:top w:val="single" w:sz="4" w:space="0" w:color="auto"/>
              <w:left w:val="nil"/>
              <w:bottom w:val="single" w:sz="4" w:space="0" w:color="auto"/>
              <w:right w:val="single" w:sz="8" w:space="0" w:color="auto"/>
            </w:tcBorders>
            <w:shd w:val="clear" w:color="auto" w:fill="auto"/>
            <w:noWrap/>
            <w:vAlign w:val="bottom"/>
            <w:hideMark/>
          </w:tcPr>
          <w:p w:rsidR="00393A1D" w:rsidRPr="009812DF" w:rsidRDefault="00393A1D" w:rsidP="009812DF">
            <w:pPr>
              <w:jc w:val="center"/>
              <w:rPr>
                <w:b/>
                <w:bCs/>
                <w:lang w:val="en-US" w:eastAsia="en-US"/>
              </w:rPr>
            </w:pPr>
            <w:r>
              <w:rPr>
                <w:b/>
                <w:bCs/>
                <w:sz w:val="22"/>
                <w:szCs w:val="22"/>
                <w:lang w:val="en-US" w:eastAsia="en-US"/>
              </w:rPr>
              <w:t xml:space="preserve">               TOTAL LOT 3</w:t>
            </w:r>
          </w:p>
        </w:tc>
        <w:tc>
          <w:tcPr>
            <w:tcW w:w="1088"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r>
      <w:tr w:rsidR="009812DF" w:rsidRPr="009812DF" w:rsidTr="009812DF">
        <w:trPr>
          <w:trHeight w:val="390"/>
        </w:trPr>
        <w:tc>
          <w:tcPr>
            <w:tcW w:w="12064"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9812DF" w:rsidRPr="009812DF" w:rsidRDefault="009812DF" w:rsidP="009812DF">
            <w:pPr>
              <w:rPr>
                <w:b/>
                <w:bCs/>
                <w:lang w:val="en-US" w:eastAsia="en-US"/>
              </w:rPr>
            </w:pPr>
            <w:r w:rsidRPr="009812DF">
              <w:rPr>
                <w:b/>
                <w:bCs/>
                <w:sz w:val="22"/>
                <w:szCs w:val="22"/>
                <w:lang w:val="en-US" w:eastAsia="en-US"/>
              </w:rPr>
              <w:lastRenderedPageBreak/>
              <w:t>LOTUL 4</w:t>
            </w: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1088"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43"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c>
          <w:tcPr>
            <w:tcW w:w="992" w:type="dxa"/>
            <w:tcBorders>
              <w:top w:val="single" w:sz="8" w:space="0" w:color="auto"/>
              <w:left w:val="single" w:sz="8" w:space="0" w:color="auto"/>
              <w:bottom w:val="single" w:sz="4" w:space="0" w:color="auto"/>
              <w:right w:val="single" w:sz="8" w:space="0" w:color="000000"/>
            </w:tcBorders>
            <w:shd w:val="clear" w:color="auto" w:fill="auto"/>
          </w:tcPr>
          <w:p w:rsidR="009812DF" w:rsidRPr="009812DF" w:rsidRDefault="009812DF" w:rsidP="009812DF">
            <w:pPr>
              <w:rPr>
                <w:b/>
                <w:bCs/>
                <w:lang w:val="en-US" w:eastAsia="en-US"/>
              </w:rPr>
            </w:pPr>
          </w:p>
        </w:tc>
      </w:tr>
      <w:tr w:rsidR="009812DF" w:rsidRPr="009812DF" w:rsidTr="009812DF">
        <w:trPr>
          <w:trHeight w:val="390"/>
        </w:trPr>
        <w:tc>
          <w:tcPr>
            <w:tcW w:w="550" w:type="dxa"/>
            <w:tcBorders>
              <w:top w:val="nil"/>
              <w:left w:val="single" w:sz="8" w:space="0" w:color="auto"/>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1</w:t>
            </w:r>
          </w:p>
        </w:tc>
        <w:tc>
          <w:tcPr>
            <w:tcW w:w="3718"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rPr>
                <w:lang w:val="en-US" w:eastAsia="en-US"/>
              </w:rPr>
            </w:pPr>
            <w:proofErr w:type="spellStart"/>
            <w:r w:rsidRPr="009812DF">
              <w:rPr>
                <w:sz w:val="22"/>
                <w:szCs w:val="22"/>
                <w:lang w:val="en-US" w:eastAsia="en-US"/>
              </w:rPr>
              <w:t>Ulei</w:t>
            </w:r>
            <w:proofErr w:type="spellEnd"/>
            <w:r w:rsidRPr="009812DF">
              <w:rPr>
                <w:sz w:val="22"/>
                <w:szCs w:val="22"/>
                <w:lang w:val="en-US" w:eastAsia="en-US"/>
              </w:rPr>
              <w:t xml:space="preserve"> </w:t>
            </w:r>
            <w:proofErr w:type="spellStart"/>
            <w:r w:rsidRPr="009812DF">
              <w:rPr>
                <w:sz w:val="22"/>
                <w:szCs w:val="22"/>
                <w:lang w:val="en-US" w:eastAsia="en-US"/>
              </w:rPr>
              <w:t>hidraulic</w:t>
            </w:r>
            <w:proofErr w:type="spellEnd"/>
            <w:r w:rsidRPr="009812DF">
              <w:rPr>
                <w:sz w:val="22"/>
                <w:szCs w:val="22"/>
                <w:lang w:val="en-US" w:eastAsia="en-US"/>
              </w:rPr>
              <w:t xml:space="preserve"> </w:t>
            </w:r>
            <w:proofErr w:type="spellStart"/>
            <w:r w:rsidRPr="009812DF">
              <w:rPr>
                <w:sz w:val="22"/>
                <w:szCs w:val="22"/>
                <w:lang w:val="en-US" w:eastAsia="en-US"/>
              </w:rPr>
              <w:t>aditivat</w:t>
            </w:r>
            <w:proofErr w:type="spellEnd"/>
            <w:r w:rsidRPr="009812DF">
              <w:rPr>
                <w:sz w:val="22"/>
                <w:szCs w:val="22"/>
                <w:lang w:val="en-US" w:eastAsia="en-US"/>
              </w:rPr>
              <w:t xml:space="preserve"> tip </w:t>
            </w:r>
            <w:proofErr w:type="spellStart"/>
            <w:r w:rsidRPr="009812DF">
              <w:rPr>
                <w:sz w:val="22"/>
                <w:szCs w:val="22"/>
                <w:lang w:val="en-US" w:eastAsia="en-US"/>
              </w:rPr>
              <w:t>Enerpac</w:t>
            </w:r>
            <w:proofErr w:type="spellEnd"/>
            <w:r w:rsidRPr="009812DF">
              <w:rPr>
                <w:sz w:val="22"/>
                <w:szCs w:val="22"/>
                <w:lang w:val="en-US" w:eastAsia="en-US"/>
              </w:rPr>
              <w:t xml:space="preserve"> HF 95 </w:t>
            </w:r>
            <w:proofErr w:type="spellStart"/>
            <w:r w:rsidRPr="009812DF">
              <w:rPr>
                <w:sz w:val="22"/>
                <w:szCs w:val="22"/>
                <w:lang w:val="en-US" w:eastAsia="en-US"/>
              </w:rPr>
              <w:t>sau</w:t>
            </w:r>
            <w:proofErr w:type="spellEnd"/>
            <w:r w:rsidRPr="009812DF">
              <w:rPr>
                <w:sz w:val="22"/>
                <w:szCs w:val="22"/>
                <w:lang w:val="en-US" w:eastAsia="en-US"/>
              </w:rPr>
              <w:t xml:space="preserve"> </w:t>
            </w:r>
            <w:proofErr w:type="spellStart"/>
            <w:r w:rsidRPr="009812DF">
              <w:rPr>
                <w:sz w:val="22"/>
                <w:szCs w:val="22"/>
                <w:lang w:val="en-US" w:eastAsia="en-US"/>
              </w:rPr>
              <w:t>echivalent</w:t>
            </w:r>
            <w:proofErr w:type="spellEnd"/>
          </w:p>
        </w:tc>
        <w:tc>
          <w:tcPr>
            <w:tcW w:w="992"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canistra</w:t>
            </w:r>
            <w:proofErr w:type="spellEnd"/>
            <w:r w:rsidRPr="009812DF">
              <w:rPr>
                <w:sz w:val="22"/>
                <w:szCs w:val="22"/>
                <w:lang w:val="en-US" w:eastAsia="en-US"/>
              </w:rPr>
              <w:t xml:space="preserve"> 10L</w:t>
            </w:r>
          </w:p>
        </w:tc>
        <w:tc>
          <w:tcPr>
            <w:tcW w:w="709"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litru</w:t>
            </w:r>
            <w:proofErr w:type="spellEnd"/>
          </w:p>
        </w:tc>
        <w:tc>
          <w:tcPr>
            <w:tcW w:w="1321"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276"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 </w:t>
            </w:r>
          </w:p>
        </w:tc>
        <w:tc>
          <w:tcPr>
            <w:tcW w:w="1276"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w:t>
            </w:r>
          </w:p>
        </w:tc>
        <w:tc>
          <w:tcPr>
            <w:tcW w:w="1134" w:type="dxa"/>
            <w:tcBorders>
              <w:top w:val="nil"/>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30</w:t>
            </w:r>
          </w:p>
        </w:tc>
        <w:tc>
          <w:tcPr>
            <w:tcW w:w="1088" w:type="dxa"/>
            <w:tcBorders>
              <w:top w:val="nil"/>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30</w:t>
            </w: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1088"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393A1D" w:rsidRPr="009812DF" w:rsidTr="0005133D">
        <w:trPr>
          <w:trHeight w:val="332"/>
        </w:trPr>
        <w:tc>
          <w:tcPr>
            <w:tcW w:w="550" w:type="dxa"/>
            <w:tcBorders>
              <w:top w:val="nil"/>
              <w:left w:val="single" w:sz="8" w:space="0" w:color="auto"/>
              <w:bottom w:val="single" w:sz="8" w:space="0" w:color="auto"/>
              <w:right w:val="single" w:sz="4" w:space="0" w:color="auto"/>
            </w:tcBorders>
            <w:shd w:val="clear" w:color="auto" w:fill="auto"/>
            <w:vAlign w:val="center"/>
            <w:hideMark/>
          </w:tcPr>
          <w:p w:rsidR="00393A1D" w:rsidRPr="009812DF" w:rsidRDefault="00393A1D" w:rsidP="009812DF">
            <w:pPr>
              <w:jc w:val="center"/>
              <w:rPr>
                <w:lang w:val="en-US" w:eastAsia="en-US"/>
              </w:rPr>
            </w:pPr>
          </w:p>
        </w:tc>
        <w:tc>
          <w:tcPr>
            <w:tcW w:w="12602" w:type="dxa"/>
            <w:gridSpan w:val="9"/>
            <w:tcBorders>
              <w:top w:val="nil"/>
              <w:left w:val="nil"/>
              <w:bottom w:val="single" w:sz="8" w:space="0" w:color="auto"/>
              <w:right w:val="single" w:sz="8" w:space="0" w:color="auto"/>
            </w:tcBorders>
            <w:shd w:val="clear" w:color="auto" w:fill="auto"/>
            <w:vAlign w:val="center"/>
            <w:hideMark/>
          </w:tcPr>
          <w:p w:rsidR="00393A1D" w:rsidRPr="009812DF" w:rsidRDefault="00393A1D" w:rsidP="009812DF">
            <w:pPr>
              <w:jc w:val="center"/>
              <w:rPr>
                <w:b/>
                <w:bCs/>
                <w:lang w:val="en-US" w:eastAsia="en-US"/>
              </w:rPr>
            </w:pPr>
            <w:r>
              <w:rPr>
                <w:b/>
                <w:bCs/>
                <w:sz w:val="22"/>
                <w:szCs w:val="22"/>
                <w:lang w:val="en-US" w:eastAsia="en-US"/>
              </w:rPr>
              <w:t xml:space="preserve">             TOTAL LOT 4</w:t>
            </w:r>
          </w:p>
        </w:tc>
        <w:tc>
          <w:tcPr>
            <w:tcW w:w="1088"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43"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92" w:type="dxa"/>
            <w:tcBorders>
              <w:top w:val="nil"/>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r>
      <w:tr w:rsidR="009812DF" w:rsidRPr="009812DF" w:rsidTr="009812DF">
        <w:trPr>
          <w:trHeight w:val="360"/>
        </w:trPr>
        <w:tc>
          <w:tcPr>
            <w:tcW w:w="12064" w:type="dxa"/>
            <w:gridSpan w:val="9"/>
            <w:tcBorders>
              <w:top w:val="single" w:sz="8" w:space="0" w:color="auto"/>
              <w:left w:val="single" w:sz="8" w:space="0" w:color="auto"/>
              <w:bottom w:val="nil"/>
              <w:right w:val="single" w:sz="8" w:space="0" w:color="000000"/>
            </w:tcBorders>
            <w:shd w:val="clear" w:color="auto" w:fill="auto"/>
            <w:vAlign w:val="center"/>
            <w:hideMark/>
          </w:tcPr>
          <w:p w:rsidR="009812DF" w:rsidRPr="009812DF" w:rsidRDefault="009812DF" w:rsidP="009812DF">
            <w:pPr>
              <w:rPr>
                <w:b/>
                <w:bCs/>
                <w:lang w:val="en-US" w:eastAsia="en-US"/>
              </w:rPr>
            </w:pPr>
            <w:r w:rsidRPr="009812DF">
              <w:rPr>
                <w:b/>
                <w:bCs/>
                <w:sz w:val="22"/>
                <w:szCs w:val="22"/>
                <w:lang w:val="en-US" w:eastAsia="en-US"/>
              </w:rPr>
              <w:t>LOTUL 5</w:t>
            </w:r>
          </w:p>
        </w:tc>
        <w:tc>
          <w:tcPr>
            <w:tcW w:w="1088" w:type="dxa"/>
            <w:tcBorders>
              <w:top w:val="single" w:sz="8" w:space="0" w:color="auto"/>
              <w:left w:val="single" w:sz="8" w:space="0" w:color="auto"/>
              <w:bottom w:val="nil"/>
              <w:right w:val="single" w:sz="8" w:space="0" w:color="000000"/>
            </w:tcBorders>
            <w:shd w:val="clear" w:color="auto" w:fill="auto"/>
          </w:tcPr>
          <w:p w:rsidR="009812DF" w:rsidRPr="009812DF" w:rsidRDefault="009812DF" w:rsidP="009812DF">
            <w:pPr>
              <w:rPr>
                <w:b/>
                <w:bCs/>
                <w:lang w:val="en-US" w:eastAsia="en-US"/>
              </w:rPr>
            </w:pPr>
          </w:p>
        </w:tc>
        <w:tc>
          <w:tcPr>
            <w:tcW w:w="1088" w:type="dxa"/>
            <w:tcBorders>
              <w:top w:val="single" w:sz="8" w:space="0" w:color="auto"/>
              <w:left w:val="single" w:sz="8" w:space="0" w:color="auto"/>
              <w:bottom w:val="nil"/>
              <w:right w:val="single" w:sz="8" w:space="0" w:color="000000"/>
            </w:tcBorders>
            <w:shd w:val="clear" w:color="auto" w:fill="auto"/>
          </w:tcPr>
          <w:p w:rsidR="009812DF" w:rsidRPr="009812DF" w:rsidRDefault="009812DF" w:rsidP="009812DF">
            <w:pPr>
              <w:rPr>
                <w:b/>
                <w:bCs/>
                <w:lang w:val="en-US" w:eastAsia="en-US"/>
              </w:rPr>
            </w:pPr>
          </w:p>
        </w:tc>
        <w:tc>
          <w:tcPr>
            <w:tcW w:w="943" w:type="dxa"/>
            <w:tcBorders>
              <w:top w:val="single" w:sz="8" w:space="0" w:color="auto"/>
              <w:left w:val="single" w:sz="8" w:space="0" w:color="auto"/>
              <w:bottom w:val="nil"/>
              <w:right w:val="single" w:sz="8" w:space="0" w:color="000000"/>
            </w:tcBorders>
            <w:shd w:val="clear" w:color="auto" w:fill="auto"/>
          </w:tcPr>
          <w:p w:rsidR="009812DF" w:rsidRPr="009812DF" w:rsidRDefault="009812DF" w:rsidP="009812DF">
            <w:pPr>
              <w:rPr>
                <w:b/>
                <w:bCs/>
                <w:lang w:val="en-US" w:eastAsia="en-US"/>
              </w:rPr>
            </w:pPr>
          </w:p>
        </w:tc>
        <w:tc>
          <w:tcPr>
            <w:tcW w:w="992" w:type="dxa"/>
            <w:tcBorders>
              <w:top w:val="single" w:sz="8" w:space="0" w:color="auto"/>
              <w:left w:val="single" w:sz="8" w:space="0" w:color="auto"/>
              <w:bottom w:val="nil"/>
              <w:right w:val="single" w:sz="8" w:space="0" w:color="000000"/>
            </w:tcBorders>
            <w:shd w:val="clear" w:color="auto" w:fill="auto"/>
          </w:tcPr>
          <w:p w:rsidR="009812DF" w:rsidRPr="009812DF" w:rsidRDefault="009812DF" w:rsidP="009812DF">
            <w:pPr>
              <w:rPr>
                <w:b/>
                <w:bCs/>
                <w:lang w:val="en-US" w:eastAsia="en-US"/>
              </w:rPr>
            </w:pPr>
          </w:p>
        </w:tc>
      </w:tr>
      <w:tr w:rsidR="009812DF" w:rsidRPr="009812DF" w:rsidTr="009812DF">
        <w:trPr>
          <w:trHeight w:val="660"/>
        </w:trPr>
        <w:tc>
          <w:tcPr>
            <w:tcW w:w="55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812DF" w:rsidRPr="009812DF" w:rsidRDefault="009812DF" w:rsidP="009812DF">
            <w:pPr>
              <w:rPr>
                <w:b/>
                <w:bCs/>
                <w:lang w:val="en-US" w:eastAsia="en-US"/>
              </w:rPr>
            </w:pPr>
            <w:r w:rsidRPr="009812DF">
              <w:rPr>
                <w:b/>
                <w:bCs/>
                <w:sz w:val="22"/>
                <w:szCs w:val="22"/>
                <w:lang w:val="en-US" w:eastAsia="en-US"/>
              </w:rPr>
              <w:t>1</w:t>
            </w:r>
          </w:p>
        </w:tc>
        <w:tc>
          <w:tcPr>
            <w:tcW w:w="3718" w:type="dxa"/>
            <w:tcBorders>
              <w:top w:val="single" w:sz="8" w:space="0" w:color="auto"/>
              <w:left w:val="nil"/>
              <w:bottom w:val="single" w:sz="8" w:space="0" w:color="auto"/>
              <w:right w:val="single" w:sz="4" w:space="0" w:color="auto"/>
            </w:tcBorders>
            <w:shd w:val="clear" w:color="auto" w:fill="auto"/>
            <w:vAlign w:val="center"/>
            <w:hideMark/>
          </w:tcPr>
          <w:p w:rsidR="009812DF" w:rsidRPr="009812DF" w:rsidRDefault="009812DF" w:rsidP="009812DF">
            <w:pPr>
              <w:rPr>
                <w:lang w:val="en-US" w:eastAsia="en-US"/>
              </w:rPr>
            </w:pPr>
            <w:proofErr w:type="spellStart"/>
            <w:r w:rsidRPr="009812DF">
              <w:rPr>
                <w:sz w:val="22"/>
                <w:szCs w:val="22"/>
                <w:lang w:val="en-US" w:eastAsia="en-US"/>
              </w:rPr>
              <w:t>Lichid</w:t>
            </w:r>
            <w:proofErr w:type="spellEnd"/>
            <w:r w:rsidRPr="009812DF">
              <w:rPr>
                <w:sz w:val="22"/>
                <w:szCs w:val="22"/>
                <w:lang w:val="en-US" w:eastAsia="en-US"/>
              </w:rPr>
              <w:t xml:space="preserve"> </w:t>
            </w:r>
            <w:proofErr w:type="spellStart"/>
            <w:r w:rsidRPr="009812DF">
              <w:rPr>
                <w:sz w:val="22"/>
                <w:szCs w:val="22"/>
                <w:lang w:val="en-US" w:eastAsia="en-US"/>
              </w:rPr>
              <w:t>racire</w:t>
            </w:r>
            <w:proofErr w:type="spellEnd"/>
            <w:r w:rsidRPr="009812DF">
              <w:rPr>
                <w:sz w:val="22"/>
                <w:szCs w:val="22"/>
                <w:lang w:val="en-US" w:eastAsia="en-US"/>
              </w:rPr>
              <w:t xml:space="preserve"> </w:t>
            </w:r>
            <w:proofErr w:type="spellStart"/>
            <w:r w:rsidRPr="009812DF">
              <w:rPr>
                <w:sz w:val="22"/>
                <w:szCs w:val="22"/>
                <w:lang w:val="en-US" w:eastAsia="en-US"/>
              </w:rPr>
              <w:t>si</w:t>
            </w:r>
            <w:proofErr w:type="spellEnd"/>
            <w:r w:rsidRPr="009812DF">
              <w:rPr>
                <w:sz w:val="22"/>
                <w:szCs w:val="22"/>
                <w:lang w:val="en-US" w:eastAsia="en-US"/>
              </w:rPr>
              <w:t xml:space="preserve"> </w:t>
            </w:r>
            <w:proofErr w:type="spellStart"/>
            <w:r w:rsidRPr="009812DF">
              <w:rPr>
                <w:sz w:val="22"/>
                <w:szCs w:val="22"/>
                <w:lang w:val="en-US" w:eastAsia="en-US"/>
              </w:rPr>
              <w:t>ungere</w:t>
            </w:r>
            <w:proofErr w:type="spellEnd"/>
            <w:r w:rsidRPr="009812DF">
              <w:rPr>
                <w:sz w:val="22"/>
                <w:szCs w:val="22"/>
                <w:lang w:val="en-US" w:eastAsia="en-US"/>
              </w:rPr>
              <w:t xml:space="preserve"> VERDERLUBE (nr. catalog 129.1419)</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canistra</w:t>
            </w:r>
            <w:proofErr w:type="spellEnd"/>
            <w:r w:rsidRPr="009812DF">
              <w:rPr>
                <w:sz w:val="22"/>
                <w:szCs w:val="22"/>
                <w:lang w:val="en-US" w:eastAsia="en-US"/>
              </w:rPr>
              <w:t xml:space="preserve"> 20L</w:t>
            </w:r>
          </w:p>
        </w:tc>
        <w:tc>
          <w:tcPr>
            <w:tcW w:w="709" w:type="dxa"/>
            <w:tcBorders>
              <w:top w:val="single" w:sz="8" w:space="0" w:color="auto"/>
              <w:left w:val="nil"/>
              <w:bottom w:val="single" w:sz="8" w:space="0" w:color="auto"/>
              <w:right w:val="single" w:sz="4" w:space="0" w:color="auto"/>
            </w:tcBorders>
            <w:shd w:val="clear" w:color="000000" w:fill="FFFFFF"/>
            <w:vAlign w:val="center"/>
            <w:hideMark/>
          </w:tcPr>
          <w:p w:rsidR="009812DF" w:rsidRPr="009812DF" w:rsidRDefault="009812DF" w:rsidP="009812DF">
            <w:pPr>
              <w:jc w:val="center"/>
              <w:rPr>
                <w:lang w:val="en-US" w:eastAsia="en-US"/>
              </w:rPr>
            </w:pPr>
            <w:proofErr w:type="spellStart"/>
            <w:r w:rsidRPr="009812DF">
              <w:rPr>
                <w:sz w:val="22"/>
                <w:szCs w:val="22"/>
                <w:lang w:val="en-US" w:eastAsia="en-US"/>
              </w:rPr>
              <w:t>litru</w:t>
            </w:r>
            <w:proofErr w:type="spellEnd"/>
          </w:p>
        </w:tc>
        <w:tc>
          <w:tcPr>
            <w:tcW w:w="1321" w:type="dxa"/>
            <w:tcBorders>
              <w:top w:val="single" w:sz="8" w:space="0" w:color="auto"/>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 </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60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 </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9812DF" w:rsidRPr="009812DF" w:rsidRDefault="009812DF" w:rsidP="009812DF">
            <w:pPr>
              <w:jc w:val="center"/>
              <w:rPr>
                <w:lang w:val="en-US" w:eastAsia="en-US"/>
              </w:rPr>
            </w:pPr>
            <w:r w:rsidRPr="009812DF">
              <w:rPr>
                <w:sz w:val="22"/>
                <w:szCs w:val="22"/>
                <w:lang w:val="en-US" w:eastAsia="en-US"/>
              </w:rPr>
              <w:t> </w:t>
            </w:r>
          </w:p>
        </w:tc>
        <w:tc>
          <w:tcPr>
            <w:tcW w:w="1088" w:type="dxa"/>
            <w:tcBorders>
              <w:top w:val="single" w:sz="8" w:space="0" w:color="auto"/>
              <w:left w:val="nil"/>
              <w:bottom w:val="single" w:sz="8" w:space="0" w:color="auto"/>
              <w:right w:val="single" w:sz="8" w:space="0" w:color="auto"/>
            </w:tcBorders>
            <w:shd w:val="clear" w:color="auto" w:fill="auto"/>
            <w:vAlign w:val="center"/>
            <w:hideMark/>
          </w:tcPr>
          <w:p w:rsidR="009812DF" w:rsidRPr="009812DF" w:rsidRDefault="009812DF" w:rsidP="009812DF">
            <w:pPr>
              <w:jc w:val="center"/>
              <w:rPr>
                <w:b/>
                <w:bCs/>
                <w:lang w:val="en-US" w:eastAsia="en-US"/>
              </w:rPr>
            </w:pPr>
            <w:r w:rsidRPr="009812DF">
              <w:rPr>
                <w:b/>
                <w:bCs/>
                <w:sz w:val="22"/>
                <w:szCs w:val="22"/>
                <w:lang w:val="en-US" w:eastAsia="en-US"/>
              </w:rPr>
              <w:t>60</w:t>
            </w:r>
          </w:p>
        </w:tc>
        <w:tc>
          <w:tcPr>
            <w:tcW w:w="1088" w:type="dxa"/>
            <w:tcBorders>
              <w:top w:val="single" w:sz="8"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1088" w:type="dxa"/>
            <w:tcBorders>
              <w:top w:val="single" w:sz="8"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43" w:type="dxa"/>
            <w:tcBorders>
              <w:top w:val="single" w:sz="8"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c>
          <w:tcPr>
            <w:tcW w:w="992" w:type="dxa"/>
            <w:tcBorders>
              <w:top w:val="single" w:sz="8" w:space="0" w:color="auto"/>
              <w:left w:val="nil"/>
              <w:bottom w:val="single" w:sz="8" w:space="0" w:color="auto"/>
              <w:right w:val="single" w:sz="8" w:space="0" w:color="auto"/>
            </w:tcBorders>
            <w:shd w:val="clear" w:color="auto" w:fill="auto"/>
          </w:tcPr>
          <w:p w:rsidR="009812DF" w:rsidRPr="009812DF" w:rsidRDefault="009812DF" w:rsidP="009812DF">
            <w:pPr>
              <w:jc w:val="center"/>
              <w:rPr>
                <w:b/>
                <w:bCs/>
                <w:lang w:val="en-US" w:eastAsia="en-US"/>
              </w:rPr>
            </w:pPr>
          </w:p>
        </w:tc>
      </w:tr>
      <w:tr w:rsidR="00393A1D" w:rsidRPr="009812DF" w:rsidTr="0005133D">
        <w:trPr>
          <w:trHeight w:val="338"/>
        </w:trPr>
        <w:tc>
          <w:tcPr>
            <w:tcW w:w="55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93A1D" w:rsidRPr="009812DF" w:rsidRDefault="00393A1D" w:rsidP="009812DF">
            <w:pPr>
              <w:rPr>
                <w:b/>
                <w:bCs/>
                <w:lang w:val="en-US" w:eastAsia="en-US"/>
              </w:rPr>
            </w:pPr>
          </w:p>
        </w:tc>
        <w:tc>
          <w:tcPr>
            <w:tcW w:w="12602" w:type="dxa"/>
            <w:gridSpan w:val="9"/>
            <w:tcBorders>
              <w:top w:val="single" w:sz="8" w:space="0" w:color="auto"/>
              <w:left w:val="nil"/>
              <w:bottom w:val="single" w:sz="8" w:space="0" w:color="auto"/>
              <w:right w:val="single" w:sz="8" w:space="0" w:color="auto"/>
            </w:tcBorders>
            <w:shd w:val="clear" w:color="auto" w:fill="auto"/>
            <w:vAlign w:val="center"/>
            <w:hideMark/>
          </w:tcPr>
          <w:p w:rsidR="00393A1D" w:rsidRPr="009812DF" w:rsidRDefault="00393A1D" w:rsidP="009812DF">
            <w:pPr>
              <w:jc w:val="center"/>
              <w:rPr>
                <w:b/>
                <w:bCs/>
                <w:lang w:val="en-US" w:eastAsia="en-US"/>
              </w:rPr>
            </w:pPr>
            <w:r>
              <w:rPr>
                <w:b/>
                <w:bCs/>
                <w:sz w:val="22"/>
                <w:szCs w:val="22"/>
                <w:lang w:val="en-US" w:eastAsia="en-US"/>
              </w:rPr>
              <w:t xml:space="preserve">            TOTAL LOT 5</w:t>
            </w:r>
          </w:p>
        </w:tc>
        <w:tc>
          <w:tcPr>
            <w:tcW w:w="1088" w:type="dxa"/>
            <w:tcBorders>
              <w:top w:val="single" w:sz="8" w:space="0" w:color="auto"/>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43" w:type="dxa"/>
            <w:tcBorders>
              <w:top w:val="single" w:sz="8" w:space="0" w:color="auto"/>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92" w:type="dxa"/>
            <w:tcBorders>
              <w:top w:val="single" w:sz="8" w:space="0" w:color="auto"/>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r>
      <w:tr w:rsidR="00393A1D" w:rsidRPr="009812DF" w:rsidTr="0005133D">
        <w:trPr>
          <w:trHeight w:val="338"/>
        </w:trPr>
        <w:tc>
          <w:tcPr>
            <w:tcW w:w="55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93A1D" w:rsidRPr="009812DF" w:rsidRDefault="00393A1D" w:rsidP="009812DF">
            <w:pPr>
              <w:rPr>
                <w:b/>
                <w:bCs/>
                <w:lang w:val="en-US" w:eastAsia="en-US"/>
              </w:rPr>
            </w:pPr>
          </w:p>
        </w:tc>
        <w:tc>
          <w:tcPr>
            <w:tcW w:w="12602" w:type="dxa"/>
            <w:gridSpan w:val="9"/>
            <w:tcBorders>
              <w:top w:val="single" w:sz="8" w:space="0" w:color="auto"/>
              <w:left w:val="nil"/>
              <w:bottom w:val="single" w:sz="8" w:space="0" w:color="auto"/>
              <w:right w:val="single" w:sz="8" w:space="0" w:color="auto"/>
            </w:tcBorders>
            <w:shd w:val="clear" w:color="auto" w:fill="auto"/>
            <w:vAlign w:val="center"/>
            <w:hideMark/>
          </w:tcPr>
          <w:p w:rsidR="00393A1D" w:rsidRDefault="00393A1D" w:rsidP="009812DF">
            <w:pPr>
              <w:jc w:val="center"/>
              <w:rPr>
                <w:b/>
                <w:bCs/>
                <w:lang w:val="en-US" w:eastAsia="en-US"/>
              </w:rPr>
            </w:pPr>
            <w:r>
              <w:rPr>
                <w:b/>
                <w:bCs/>
                <w:sz w:val="22"/>
                <w:szCs w:val="22"/>
                <w:lang w:val="en-US" w:eastAsia="en-US"/>
              </w:rPr>
              <w:t xml:space="preserve">      TOTAL GENERAL (LOT 1+LOT 2+LOT 3+LOT 4+LOT 5)</w:t>
            </w:r>
          </w:p>
        </w:tc>
        <w:tc>
          <w:tcPr>
            <w:tcW w:w="1088" w:type="dxa"/>
            <w:tcBorders>
              <w:top w:val="single" w:sz="8" w:space="0" w:color="auto"/>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43" w:type="dxa"/>
            <w:tcBorders>
              <w:top w:val="single" w:sz="8" w:space="0" w:color="auto"/>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c>
          <w:tcPr>
            <w:tcW w:w="992" w:type="dxa"/>
            <w:tcBorders>
              <w:top w:val="single" w:sz="8" w:space="0" w:color="auto"/>
              <w:left w:val="nil"/>
              <w:bottom w:val="single" w:sz="8" w:space="0" w:color="auto"/>
              <w:right w:val="single" w:sz="8" w:space="0" w:color="auto"/>
            </w:tcBorders>
            <w:shd w:val="clear" w:color="auto" w:fill="auto"/>
          </w:tcPr>
          <w:p w:rsidR="00393A1D" w:rsidRPr="009812DF" w:rsidRDefault="00393A1D" w:rsidP="009812DF">
            <w:pPr>
              <w:jc w:val="center"/>
              <w:rPr>
                <w:b/>
                <w:bCs/>
                <w:lang w:val="en-US" w:eastAsia="en-US"/>
              </w:rPr>
            </w:pPr>
          </w:p>
        </w:tc>
      </w:tr>
    </w:tbl>
    <w:p w:rsidR="00ED0811" w:rsidRPr="00ED4C36" w:rsidRDefault="0091077D" w:rsidP="001618CC">
      <w:pPr>
        <w:jc w:val="both"/>
        <w:rPr>
          <w:i/>
          <w:sz w:val="26"/>
          <w:szCs w:val="26"/>
        </w:rPr>
      </w:pPr>
      <w:r w:rsidRPr="00ED4C36">
        <w:rPr>
          <w:i/>
          <w:sz w:val="26"/>
          <w:szCs w:val="26"/>
        </w:rPr>
        <w:t>NOTA</w:t>
      </w:r>
      <w:r w:rsidR="001618CC" w:rsidRPr="00ED4C36">
        <w:rPr>
          <w:i/>
          <w:sz w:val="26"/>
          <w:szCs w:val="26"/>
        </w:rPr>
        <w:t xml:space="preserve"> in atentia furnizorului pentru completarea anexei</w:t>
      </w:r>
      <w:r w:rsidRPr="00ED4C36">
        <w:rPr>
          <w:i/>
          <w:sz w:val="26"/>
          <w:szCs w:val="26"/>
        </w:rPr>
        <w:t>: Cantitatile pot suferi mici ajustari</w:t>
      </w:r>
      <w:r w:rsidR="001618CC" w:rsidRPr="00ED4C36">
        <w:rPr>
          <w:i/>
          <w:sz w:val="26"/>
          <w:szCs w:val="26"/>
        </w:rPr>
        <w:t xml:space="preserve"> fata de cele prevazute in caietul de sarcini</w:t>
      </w:r>
      <w:r w:rsidRPr="00ED4C36">
        <w:rPr>
          <w:i/>
          <w:sz w:val="26"/>
          <w:szCs w:val="26"/>
        </w:rPr>
        <w:t>, prin diminuare, in functie de greutatea, respectiv capacitatea neta standard a recipientelor in care sunt ambalate produsele contract</w:t>
      </w:r>
      <w:r w:rsidR="001618CC" w:rsidRPr="00ED4C36">
        <w:rPr>
          <w:i/>
          <w:sz w:val="26"/>
          <w:szCs w:val="26"/>
        </w:rPr>
        <w:t>ate. In consecinta, daca este cazul, cantitatile vor fi ajustate conform ofertei furnizorului.</w:t>
      </w:r>
    </w:p>
    <w:p w:rsidR="009812DF" w:rsidRDefault="009812DF" w:rsidP="009812DF">
      <w:pPr>
        <w:rPr>
          <w:sz w:val="26"/>
          <w:szCs w:val="26"/>
        </w:rPr>
      </w:pPr>
    </w:p>
    <w:p w:rsidR="00E7512F" w:rsidRDefault="00E7512F" w:rsidP="009812DF">
      <w:pPr>
        <w:rPr>
          <w:sz w:val="26"/>
          <w:szCs w:val="26"/>
        </w:rPr>
      </w:pPr>
    </w:p>
    <w:p w:rsidR="00ED0811" w:rsidRPr="00393A1D" w:rsidRDefault="00ED0811" w:rsidP="00082A04">
      <w:pPr>
        <w:ind w:left="708" w:firstLine="708"/>
        <w:rPr>
          <w:b/>
          <w:sz w:val="26"/>
          <w:szCs w:val="26"/>
        </w:rPr>
      </w:pPr>
      <w:r w:rsidRPr="00393A1D">
        <w:rPr>
          <w:b/>
          <w:sz w:val="26"/>
          <w:szCs w:val="26"/>
        </w:rPr>
        <w:t>BENEFICIAR,</w:t>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t>FURNIZOR,</w:t>
      </w:r>
    </w:p>
    <w:p w:rsidR="00ED0811" w:rsidRPr="005E4D80" w:rsidRDefault="00ED0811" w:rsidP="00082A04">
      <w:pPr>
        <w:rPr>
          <w:sz w:val="26"/>
          <w:szCs w:val="26"/>
        </w:rPr>
      </w:pPr>
      <w:r>
        <w:rPr>
          <w:sz w:val="26"/>
          <w:szCs w:val="26"/>
        </w:rPr>
        <w:tab/>
      </w:r>
      <w:r>
        <w:rPr>
          <w:sz w:val="26"/>
          <w:szCs w:val="26"/>
        </w:rPr>
        <w:tab/>
      </w:r>
      <w:r w:rsidRPr="005E4D80">
        <w:rPr>
          <w:sz w:val="26"/>
          <w:szCs w:val="26"/>
        </w:rPr>
        <w:t>DIRECTOR COMERCIAL</w:t>
      </w:r>
    </w:p>
    <w:p w:rsidR="00ED0811" w:rsidRPr="005E4D80" w:rsidRDefault="00ED0811" w:rsidP="00082A04">
      <w:pPr>
        <w:rPr>
          <w:sz w:val="26"/>
          <w:szCs w:val="26"/>
        </w:rPr>
      </w:pPr>
      <w:r w:rsidRPr="005E4D80">
        <w:rPr>
          <w:sz w:val="26"/>
          <w:szCs w:val="26"/>
        </w:rPr>
        <w:tab/>
      </w:r>
      <w:r w:rsidRPr="005E4D80">
        <w:rPr>
          <w:sz w:val="26"/>
          <w:szCs w:val="26"/>
        </w:rPr>
        <w:tab/>
        <w:t>Adrian Diaconu</w:t>
      </w:r>
    </w:p>
    <w:p w:rsidR="00ED0811" w:rsidRDefault="00ED0811" w:rsidP="00082A04">
      <w:pPr>
        <w:rPr>
          <w:sz w:val="26"/>
          <w:szCs w:val="26"/>
        </w:rPr>
      </w:pPr>
    </w:p>
    <w:p w:rsidR="00393A1D" w:rsidRDefault="00ED0811" w:rsidP="00082A04">
      <w:pPr>
        <w:rPr>
          <w:sz w:val="26"/>
          <w:szCs w:val="26"/>
        </w:rPr>
      </w:pPr>
      <w:r w:rsidRPr="005E4D80">
        <w:rPr>
          <w:sz w:val="26"/>
          <w:szCs w:val="26"/>
        </w:rPr>
        <w:tab/>
      </w:r>
      <w:r w:rsidRPr="005E4D80">
        <w:rPr>
          <w:sz w:val="26"/>
          <w:szCs w:val="26"/>
        </w:rPr>
        <w:tab/>
        <w:t>SERVICIUL APROVIZIONARE</w:t>
      </w:r>
    </w:p>
    <w:p w:rsidR="00ED0811" w:rsidRPr="005E4D80" w:rsidRDefault="00ED0811" w:rsidP="00082A04">
      <w:pPr>
        <w:rPr>
          <w:sz w:val="26"/>
          <w:szCs w:val="26"/>
        </w:rPr>
      </w:pPr>
      <w:r w:rsidRPr="005E4D80">
        <w:rPr>
          <w:sz w:val="26"/>
          <w:szCs w:val="26"/>
        </w:rPr>
        <w:tab/>
      </w:r>
      <w:r w:rsidRPr="005E4D80">
        <w:rPr>
          <w:sz w:val="26"/>
          <w:szCs w:val="26"/>
        </w:rPr>
        <w:tab/>
        <w:t xml:space="preserve">Sorin Vasilescu </w:t>
      </w:r>
    </w:p>
    <w:p w:rsidR="00ED0811" w:rsidRPr="005E4D80" w:rsidRDefault="00ED0811" w:rsidP="005E4D80">
      <w:pPr>
        <w:rPr>
          <w:sz w:val="26"/>
          <w:szCs w:val="26"/>
        </w:rPr>
      </w:pPr>
      <w:r w:rsidRPr="005E4D80">
        <w:rPr>
          <w:sz w:val="26"/>
          <w:szCs w:val="26"/>
        </w:rPr>
        <w:tab/>
      </w:r>
      <w:r w:rsidRPr="005E4D80">
        <w:rPr>
          <w:sz w:val="26"/>
          <w:szCs w:val="26"/>
        </w:rPr>
        <w:tab/>
      </w:r>
      <w:r w:rsidR="005E4D80">
        <w:rPr>
          <w:sz w:val="26"/>
          <w:szCs w:val="26"/>
        </w:rPr>
        <w:t xml:space="preserve"> </w:t>
      </w:r>
    </w:p>
    <w:p w:rsidR="00B948B0"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B948B0" w:rsidRDefault="00393A1D" w:rsidP="00082A04">
      <w:pPr>
        <w:rPr>
          <w:sz w:val="26"/>
          <w:szCs w:val="26"/>
        </w:rPr>
      </w:pPr>
      <w:r>
        <w:rPr>
          <w:sz w:val="26"/>
          <w:szCs w:val="26"/>
        </w:rPr>
        <w:tab/>
      </w:r>
      <w:r>
        <w:rPr>
          <w:sz w:val="26"/>
          <w:szCs w:val="26"/>
        </w:rPr>
        <w:tab/>
        <w:t>Madalina Mateuca</w:t>
      </w:r>
    </w:p>
    <w:p w:rsidR="00B948B0" w:rsidRDefault="00ED0811" w:rsidP="00082A04">
      <w:pPr>
        <w:rPr>
          <w:sz w:val="26"/>
          <w:szCs w:val="26"/>
        </w:rPr>
      </w:pPr>
      <w:r>
        <w:rPr>
          <w:sz w:val="26"/>
          <w:szCs w:val="26"/>
        </w:rPr>
        <w:tab/>
      </w:r>
    </w:p>
    <w:p w:rsidR="00ED0811" w:rsidRDefault="00ED0811" w:rsidP="00082A04">
      <w:pPr>
        <w:rPr>
          <w:sz w:val="26"/>
          <w:szCs w:val="26"/>
        </w:rPr>
      </w:pPr>
      <w:r>
        <w:rPr>
          <w:sz w:val="26"/>
          <w:szCs w:val="26"/>
        </w:rPr>
        <w:tab/>
      </w:r>
      <w:r>
        <w:rPr>
          <w:sz w:val="26"/>
          <w:szCs w:val="26"/>
        </w:rPr>
        <w:tab/>
      </w:r>
      <w:r w:rsidRPr="00BD62D2">
        <w:rPr>
          <w:sz w:val="26"/>
          <w:szCs w:val="26"/>
        </w:rPr>
        <w:t>Responsabil achiziţie</w:t>
      </w:r>
      <w:r>
        <w:rPr>
          <w:sz w:val="26"/>
          <w:szCs w:val="26"/>
        </w:rPr>
        <w:t>,</w:t>
      </w:r>
    </w:p>
    <w:p w:rsidR="00B948B0" w:rsidRPr="001E3A38" w:rsidRDefault="00393A1D" w:rsidP="00082A04">
      <w:pPr>
        <w:rPr>
          <w:sz w:val="26"/>
          <w:szCs w:val="26"/>
        </w:rPr>
      </w:pPr>
      <w:r>
        <w:rPr>
          <w:sz w:val="26"/>
          <w:szCs w:val="26"/>
        </w:rPr>
        <w:t xml:space="preserve"> </w:t>
      </w:r>
      <w:r>
        <w:rPr>
          <w:sz w:val="26"/>
          <w:szCs w:val="26"/>
        </w:rPr>
        <w:tab/>
      </w:r>
      <w:r>
        <w:rPr>
          <w:sz w:val="26"/>
          <w:szCs w:val="26"/>
        </w:rPr>
        <w:tab/>
        <w:t>Cristina Vasile</w:t>
      </w:r>
    </w:p>
    <w:p w:rsidR="00ED0811" w:rsidRDefault="00ED0811" w:rsidP="00082A04">
      <w:pPr>
        <w:rPr>
          <w:color w:val="000000"/>
          <w:sz w:val="26"/>
          <w:szCs w:val="26"/>
        </w:rPr>
      </w:pPr>
    </w:p>
    <w:p w:rsidR="00B948B0" w:rsidRDefault="00B948B0" w:rsidP="00082A04">
      <w:pPr>
        <w:rPr>
          <w:color w:val="000000"/>
          <w:sz w:val="26"/>
          <w:szCs w:val="26"/>
        </w:rPr>
      </w:pPr>
      <w:r>
        <w:rPr>
          <w:color w:val="000000"/>
          <w:sz w:val="26"/>
          <w:szCs w:val="26"/>
        </w:rPr>
        <w:t xml:space="preserve">    </w:t>
      </w:r>
    </w:p>
    <w:p w:rsidR="00E9617B" w:rsidRDefault="00E9617B" w:rsidP="00082A04">
      <w:pPr>
        <w:rPr>
          <w:color w:val="000000"/>
          <w:sz w:val="26"/>
          <w:szCs w:val="26"/>
        </w:rPr>
      </w:pPr>
    </w:p>
    <w:p w:rsidR="00E9617B" w:rsidRDefault="00E9617B" w:rsidP="00082A04">
      <w:pPr>
        <w:rPr>
          <w:color w:val="000000"/>
          <w:sz w:val="26"/>
          <w:szCs w:val="26"/>
        </w:rPr>
      </w:pPr>
    </w:p>
    <w:p w:rsidR="00E9617B" w:rsidRPr="00BD62D2" w:rsidRDefault="00E9617B" w:rsidP="00082A04">
      <w:pPr>
        <w:rPr>
          <w:color w:val="000000"/>
          <w:sz w:val="26"/>
          <w:szCs w:val="26"/>
        </w:rPr>
        <w:sectPr w:rsidR="00E9617B" w:rsidRPr="00BD62D2" w:rsidSect="00B948B0">
          <w:pgSz w:w="16838" w:h="11906" w:orient="landscape"/>
          <w:pgMar w:top="1134" w:right="709" w:bottom="1418" w:left="340" w:header="709" w:footer="709" w:gutter="0"/>
          <w:pgNumType w:start="1"/>
          <w:cols w:space="708"/>
          <w:docGrid w:linePitch="360"/>
        </w:sectPr>
      </w:pPr>
    </w:p>
    <w:p w:rsidR="003E139E" w:rsidRPr="005E0635" w:rsidRDefault="003E139E" w:rsidP="003E139E">
      <w:pPr>
        <w:rPr>
          <w:rFonts w:ascii="Arial" w:hAnsi="Arial" w:cs="Arial"/>
        </w:rPr>
      </w:pPr>
    </w:p>
    <w:p w:rsidR="003E139E" w:rsidRPr="005E0635" w:rsidRDefault="003E139E" w:rsidP="003E139E">
      <w:pPr>
        <w:rPr>
          <w:rFonts w:ascii="Arial" w:hAnsi="Arial" w:cs="Arial"/>
        </w:rPr>
      </w:pPr>
    </w:p>
    <w:p w:rsidR="003E139E" w:rsidRPr="005E0635" w:rsidRDefault="003E139E" w:rsidP="003E139E">
      <w:pPr>
        <w:rPr>
          <w:rFonts w:ascii="Arial" w:hAnsi="Arial" w:cs="Arial"/>
        </w:rPr>
      </w:pPr>
    </w:p>
    <w:p w:rsidR="003E139E" w:rsidRDefault="003E139E" w:rsidP="00082A04">
      <w:pPr>
        <w:jc w:val="center"/>
        <w:rPr>
          <w:caps/>
          <w:color w:val="808080"/>
          <w:sz w:val="28"/>
          <w:szCs w:val="28"/>
        </w:rPr>
      </w:pPr>
    </w:p>
    <w:p w:rsidR="003E139E" w:rsidRDefault="003E139E" w:rsidP="00082A04">
      <w:pPr>
        <w:jc w:val="center"/>
        <w:rPr>
          <w:caps/>
          <w:color w:val="808080"/>
          <w:sz w:val="28"/>
          <w:szCs w:val="28"/>
        </w:rPr>
      </w:pPr>
    </w:p>
    <w:p w:rsidR="003E139E" w:rsidRDefault="003E139E" w:rsidP="00082A04">
      <w:pPr>
        <w:jc w:val="center"/>
        <w:rPr>
          <w:caps/>
          <w:color w:val="808080"/>
          <w:sz w:val="28"/>
          <w:szCs w:val="28"/>
        </w:rPr>
      </w:pPr>
    </w:p>
    <w:p w:rsidR="003E139E" w:rsidRDefault="003E139E"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393A1D" w:rsidP="00393A1D">
      <w:pPr>
        <w:jc w:val="center"/>
        <w:rPr>
          <w:sz w:val="26"/>
          <w:szCs w:val="26"/>
        </w:rPr>
      </w:pPr>
      <w:r>
        <w:rPr>
          <w:b/>
          <w:color w:val="000000"/>
          <w:sz w:val="26"/>
          <w:szCs w:val="26"/>
        </w:rPr>
        <w:t>„</w:t>
      </w:r>
      <w:r w:rsidRPr="002B6CFB">
        <w:rPr>
          <w:b/>
          <w:color w:val="000000"/>
          <w:sz w:val="26"/>
          <w:szCs w:val="26"/>
        </w:rPr>
        <w:t xml:space="preserve">Uleiuri </w:t>
      </w:r>
      <w:r>
        <w:rPr>
          <w:b/>
          <w:color w:val="000000"/>
          <w:sz w:val="26"/>
          <w:szCs w:val="26"/>
        </w:rPr>
        <w:t xml:space="preserve">hidraulice – de completare si echipare, </w:t>
      </w:r>
      <w:r w:rsidRPr="002B6CFB">
        <w:rPr>
          <w:b/>
          <w:color w:val="000000"/>
          <w:sz w:val="26"/>
          <w:szCs w:val="26"/>
        </w:rPr>
        <w:t>LOT nr.___”</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B948B0" w:rsidRDefault="00ED0811" w:rsidP="00082A04">
      <w:pPr>
        <w:rPr>
          <w:sz w:val="26"/>
          <w:szCs w:val="26"/>
        </w:rPr>
      </w:pPr>
      <w:r w:rsidRPr="00DE3C17">
        <w:rPr>
          <w:sz w:val="26"/>
          <w:szCs w:val="26"/>
        </w:rPr>
        <w:t xml:space="preserve">CAP. 5. </w:t>
      </w:r>
      <w:r w:rsidRPr="00B948B0">
        <w:rPr>
          <w:sz w:val="26"/>
          <w:szCs w:val="26"/>
        </w:rPr>
        <w:t xml:space="preserve">VALOAREA CONTRACTULUI </w:t>
      </w:r>
    </w:p>
    <w:p w:rsidR="00ED0811" w:rsidRPr="00B948B0" w:rsidRDefault="00ED0811" w:rsidP="00082A04">
      <w:pPr>
        <w:rPr>
          <w:sz w:val="26"/>
          <w:szCs w:val="26"/>
        </w:rPr>
      </w:pPr>
      <w:r w:rsidRPr="00B948B0">
        <w:rPr>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393A1D">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w:t>
      </w:r>
      <w:r w:rsidR="00B948B0">
        <w:rPr>
          <w:sz w:val="26"/>
          <w:szCs w:val="26"/>
        </w:rPr>
        <w:t>P.</w:t>
      </w:r>
      <w:r w:rsidRPr="00DE3C17">
        <w:rPr>
          <w:sz w:val="26"/>
          <w:szCs w:val="26"/>
        </w:rPr>
        <w:t>2</w:t>
      </w:r>
      <w:r w:rsidR="00393A1D">
        <w:rPr>
          <w:sz w:val="26"/>
          <w:szCs w:val="26"/>
        </w:rPr>
        <w:t>5</w:t>
      </w:r>
      <w:r w:rsidRPr="00DE3C17">
        <w:rPr>
          <w:sz w:val="26"/>
          <w:szCs w:val="26"/>
        </w:rPr>
        <w:t>. REZILIEREA CONTRACTULUI</w:t>
      </w:r>
    </w:p>
    <w:p w:rsidR="00ED0811" w:rsidRDefault="008C6EA5" w:rsidP="00082A04">
      <w:pPr>
        <w:rPr>
          <w:sz w:val="26"/>
          <w:szCs w:val="26"/>
          <w:u w:val="single"/>
        </w:rPr>
      </w:pPr>
      <w:r>
        <w:rPr>
          <w:sz w:val="26"/>
          <w:szCs w:val="26"/>
          <w:u w:val="single"/>
        </w:rPr>
        <w:t xml:space="preserve"> </w:t>
      </w:r>
    </w:p>
    <w:p w:rsidR="00ED0811" w:rsidRPr="002F56D9" w:rsidRDefault="00ED0811" w:rsidP="00B948B0">
      <w:pPr>
        <w:jc w:val="center"/>
        <w:rPr>
          <w:sz w:val="26"/>
          <w:szCs w:val="26"/>
          <w:u w:val="single"/>
        </w:rPr>
      </w:pPr>
    </w:p>
    <w:p w:rsidR="00ED0811" w:rsidRDefault="00ED0811" w:rsidP="00B948B0">
      <w:pPr>
        <w:ind w:left="900"/>
        <w:jc w:val="center"/>
        <w:rPr>
          <w:color w:val="00B0F0"/>
          <w:u w:val="single"/>
        </w:rPr>
      </w:pPr>
      <w:r>
        <w:t>DIRECTOR JURIDIC si ACHIZITII,</w:t>
      </w:r>
    </w:p>
    <w:p w:rsidR="00ED0811" w:rsidRDefault="00ED0811" w:rsidP="00B948B0">
      <w:pPr>
        <w:ind w:left="900"/>
        <w:jc w:val="center"/>
      </w:pPr>
      <w:r>
        <w:t>Mihai Volf</w:t>
      </w:r>
    </w:p>
    <w:p w:rsidR="00ED0811" w:rsidRDefault="00ED0811" w:rsidP="00B948B0">
      <w:pPr>
        <w:ind w:left="900"/>
        <w:jc w:val="center"/>
        <w:rPr>
          <w:u w:val="single"/>
        </w:rPr>
      </w:pPr>
    </w:p>
    <w:p w:rsidR="00B948B0" w:rsidRDefault="00B948B0" w:rsidP="00B948B0">
      <w:pPr>
        <w:ind w:left="900"/>
        <w:jc w:val="center"/>
        <w:rPr>
          <w:u w:val="single"/>
        </w:rPr>
      </w:pPr>
    </w:p>
    <w:p w:rsidR="00ED0811" w:rsidRDefault="00ED0811" w:rsidP="00B948B0">
      <w:pPr>
        <w:ind w:left="900"/>
        <w:jc w:val="center"/>
      </w:pPr>
      <w:r>
        <w:t>SERVICIUL JURIDIC</w:t>
      </w:r>
    </w:p>
    <w:p w:rsidR="00ED0811" w:rsidRDefault="00ED0811" w:rsidP="00B948B0">
      <w:pPr>
        <w:ind w:left="900"/>
        <w:jc w:val="center"/>
      </w:pPr>
      <w:r>
        <w:t>Mioara Misloschi</w:t>
      </w:r>
    </w:p>
    <w:p w:rsidR="00ED0811" w:rsidRDefault="00ED0811" w:rsidP="00B948B0">
      <w:pPr>
        <w:ind w:left="900"/>
        <w:jc w:val="center"/>
        <w:rPr>
          <w:u w:val="single"/>
        </w:rPr>
      </w:pPr>
    </w:p>
    <w:p w:rsidR="00B948B0" w:rsidRDefault="00B948B0" w:rsidP="00B948B0">
      <w:pPr>
        <w:ind w:left="900"/>
        <w:jc w:val="center"/>
        <w:rPr>
          <w:u w:val="single"/>
        </w:rPr>
      </w:pPr>
    </w:p>
    <w:p w:rsidR="00ED0811" w:rsidRDefault="00ED0811" w:rsidP="00B948B0">
      <w:pPr>
        <w:ind w:left="900"/>
        <w:jc w:val="center"/>
      </w:pPr>
      <w:r>
        <w:t>SERVICIUL ACHIZIŢII,</w:t>
      </w:r>
    </w:p>
    <w:p w:rsidR="00ED0811" w:rsidRDefault="00ED0811" w:rsidP="00B948B0">
      <w:pPr>
        <w:ind w:left="900"/>
        <w:jc w:val="center"/>
      </w:pPr>
      <w:r>
        <w:t>Ioana Untilă</w:t>
      </w:r>
    </w:p>
    <w:p w:rsidR="00ED0811" w:rsidRDefault="00ED0811" w:rsidP="00B948B0">
      <w:pPr>
        <w:ind w:left="900"/>
        <w:jc w:val="center"/>
      </w:pPr>
    </w:p>
    <w:p w:rsidR="00ED0811" w:rsidRDefault="00ED0811" w:rsidP="00B948B0">
      <w:pPr>
        <w:ind w:left="900"/>
        <w:jc w:val="center"/>
      </w:pPr>
    </w:p>
    <w:p w:rsidR="00ED0811" w:rsidRDefault="00ED0811" w:rsidP="00B948B0">
      <w:pPr>
        <w:ind w:left="192" w:firstLine="708"/>
        <w:jc w:val="center"/>
      </w:pPr>
      <w:r>
        <w:rPr>
          <w:caps/>
        </w:rPr>
        <w:t>Intocmit</w:t>
      </w:r>
      <w:r>
        <w:t>,</w:t>
      </w:r>
    </w:p>
    <w:p w:rsidR="00B948B0" w:rsidRDefault="00393A1D" w:rsidP="00B948B0">
      <w:pPr>
        <w:ind w:left="192" w:firstLine="708"/>
        <w:jc w:val="center"/>
      </w:pPr>
      <w:r>
        <w:t>Roxana Kedei</w:t>
      </w:r>
    </w:p>
    <w:p w:rsidR="00B948B0" w:rsidRDefault="00B948B0" w:rsidP="00B948B0">
      <w:pPr>
        <w:ind w:left="192" w:firstLine="708"/>
        <w:jc w:val="center"/>
      </w:pPr>
    </w:p>
    <w:p w:rsidR="00B948B0" w:rsidRDefault="00B948B0" w:rsidP="00B948B0">
      <w:pPr>
        <w:ind w:left="192" w:firstLine="708"/>
        <w:jc w:val="center"/>
      </w:pPr>
    </w:p>
    <w:p w:rsidR="00B948B0" w:rsidRDefault="00B948B0" w:rsidP="00B948B0">
      <w:pPr>
        <w:ind w:left="192" w:firstLine="708"/>
        <w:jc w:val="center"/>
        <w:rPr>
          <w:caps/>
        </w:rPr>
      </w:pPr>
      <w:r>
        <w:rPr>
          <w:caps/>
        </w:rPr>
        <w:t>Derulator contract,</w:t>
      </w:r>
    </w:p>
    <w:p w:rsidR="00ED0811" w:rsidRPr="00082A04" w:rsidRDefault="00B948B0" w:rsidP="00B948B0">
      <w:pPr>
        <w:jc w:val="center"/>
        <w:rPr>
          <w:szCs w:val="26"/>
        </w:rPr>
      </w:pPr>
      <w:r>
        <w:t xml:space="preserve">             </w:t>
      </w:r>
      <w:r w:rsidR="00393A1D">
        <w:t>Madalina Mateuca</w:t>
      </w:r>
    </w:p>
    <w:sectPr w:rsidR="00ED0811"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77D" w:rsidRDefault="0091077D">
      <w:r>
        <w:separator/>
      </w:r>
    </w:p>
  </w:endnote>
  <w:endnote w:type="continuationSeparator" w:id="0">
    <w:p w:rsidR="0091077D" w:rsidRDefault="009107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D" w:rsidRDefault="00050B22" w:rsidP="00012CCD">
    <w:pPr>
      <w:pStyle w:val="Footer"/>
      <w:framePr w:wrap="around" w:vAnchor="text" w:hAnchor="margin" w:xAlign="center" w:y="1"/>
      <w:rPr>
        <w:rStyle w:val="PageNumber"/>
      </w:rPr>
    </w:pPr>
    <w:r>
      <w:rPr>
        <w:rStyle w:val="PageNumber"/>
      </w:rPr>
      <w:fldChar w:fldCharType="begin"/>
    </w:r>
    <w:r w:rsidR="0091077D">
      <w:rPr>
        <w:rStyle w:val="PageNumber"/>
      </w:rPr>
      <w:instrText xml:space="preserve">PAGE  </w:instrText>
    </w:r>
    <w:r>
      <w:rPr>
        <w:rStyle w:val="PageNumber"/>
      </w:rPr>
      <w:fldChar w:fldCharType="end"/>
    </w:r>
  </w:p>
  <w:p w:rsidR="0091077D" w:rsidRDefault="0091077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D" w:rsidRDefault="00050B22" w:rsidP="00012CCD">
    <w:pPr>
      <w:pStyle w:val="Footer"/>
      <w:framePr w:wrap="around" w:vAnchor="text" w:hAnchor="margin" w:xAlign="center" w:y="1"/>
      <w:rPr>
        <w:rStyle w:val="PageNumber"/>
      </w:rPr>
    </w:pPr>
    <w:r>
      <w:rPr>
        <w:rStyle w:val="PageNumber"/>
      </w:rPr>
      <w:fldChar w:fldCharType="begin"/>
    </w:r>
    <w:r w:rsidR="0091077D">
      <w:rPr>
        <w:rStyle w:val="PageNumber"/>
      </w:rPr>
      <w:instrText xml:space="preserve">PAGE  </w:instrText>
    </w:r>
    <w:r>
      <w:rPr>
        <w:rStyle w:val="PageNumber"/>
      </w:rPr>
      <w:fldChar w:fldCharType="separate"/>
    </w:r>
    <w:r w:rsidR="008D0703">
      <w:rPr>
        <w:rStyle w:val="PageNumber"/>
        <w:noProof/>
      </w:rPr>
      <w:t>10</w:t>
    </w:r>
    <w:r>
      <w:rPr>
        <w:rStyle w:val="PageNumber"/>
      </w:rPr>
      <w:fldChar w:fldCharType="end"/>
    </w:r>
  </w:p>
  <w:p w:rsidR="0091077D" w:rsidRPr="002548E6" w:rsidRDefault="0091077D" w:rsidP="002548E6">
    <w:pPr>
      <w:pStyle w:val="Footer"/>
      <w:ind w:right="360"/>
      <w:rPr>
        <w:sz w:val="16"/>
        <w:szCs w:val="16"/>
        <w:lang w:val="en-US"/>
      </w:rPr>
    </w:pPr>
    <w:r>
      <w:rPr>
        <w:sz w:val="16"/>
        <w:szCs w:val="16"/>
        <w:lang w:val="en-US"/>
      </w:rPr>
      <w:t>Red. ELCEN-BC/</w:t>
    </w:r>
    <w:proofErr w:type="spellStart"/>
    <w:r>
      <w:rPr>
        <w:sz w:val="16"/>
        <w:szCs w:val="16"/>
        <w:lang w:val="en-US"/>
      </w:rPr>
      <w:t>Uleiuri</w:t>
    </w:r>
    <w:proofErr w:type="spellEnd"/>
    <w:r>
      <w:rPr>
        <w:sz w:val="16"/>
        <w:szCs w:val="16"/>
        <w:lang w:val="en-US"/>
      </w:rPr>
      <w:t xml:space="preserve"> </w:t>
    </w:r>
    <w:proofErr w:type="spellStart"/>
    <w:r>
      <w:rPr>
        <w:sz w:val="16"/>
        <w:szCs w:val="16"/>
        <w:lang w:val="en-US"/>
      </w:rPr>
      <w:t>hidraulice</w:t>
    </w:r>
    <w:proofErr w:type="spellEnd"/>
    <w:r>
      <w:rPr>
        <w:sz w:val="16"/>
        <w:szCs w:val="16"/>
        <w:lang w:val="en-US"/>
      </w:rPr>
      <w:t>-Lot-/</w:t>
    </w:r>
    <w:proofErr w:type="spellStart"/>
    <w:r>
      <w:rPr>
        <w:sz w:val="16"/>
        <w:szCs w:val="16"/>
        <w:lang w:val="en-US"/>
      </w:rPr>
      <w:t>iulie</w:t>
    </w:r>
    <w:proofErr w:type="spellEnd"/>
    <w:r>
      <w:rPr>
        <w:sz w:val="16"/>
        <w:szCs w:val="16"/>
        <w:lang w:val="en-US"/>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D" w:rsidRPr="002548E6" w:rsidRDefault="0091077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1077D" w:rsidRPr="00186476" w:rsidRDefault="0091077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D" w:rsidRDefault="00050B22" w:rsidP="00012CCD">
    <w:pPr>
      <w:pStyle w:val="Footer"/>
      <w:framePr w:wrap="around" w:vAnchor="text" w:hAnchor="margin" w:xAlign="center" w:y="1"/>
      <w:rPr>
        <w:rStyle w:val="PageNumber"/>
      </w:rPr>
    </w:pPr>
    <w:r>
      <w:rPr>
        <w:rStyle w:val="PageNumber"/>
      </w:rPr>
      <w:fldChar w:fldCharType="begin"/>
    </w:r>
    <w:r w:rsidR="0091077D">
      <w:rPr>
        <w:rStyle w:val="PageNumber"/>
      </w:rPr>
      <w:instrText xml:space="preserve">PAGE  </w:instrText>
    </w:r>
    <w:r>
      <w:rPr>
        <w:rStyle w:val="PageNumber"/>
      </w:rPr>
      <w:fldChar w:fldCharType="end"/>
    </w:r>
  </w:p>
  <w:p w:rsidR="0091077D" w:rsidRDefault="0091077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D" w:rsidRDefault="00050B22" w:rsidP="00012CCD">
    <w:pPr>
      <w:pStyle w:val="Footer"/>
      <w:framePr w:wrap="around" w:vAnchor="text" w:hAnchor="margin" w:xAlign="center" w:y="1"/>
      <w:rPr>
        <w:rStyle w:val="PageNumber"/>
      </w:rPr>
    </w:pPr>
    <w:r>
      <w:rPr>
        <w:rStyle w:val="PageNumber"/>
      </w:rPr>
      <w:fldChar w:fldCharType="begin"/>
    </w:r>
    <w:r w:rsidR="0091077D">
      <w:rPr>
        <w:rStyle w:val="PageNumber"/>
      </w:rPr>
      <w:instrText xml:space="preserve">PAGE  </w:instrText>
    </w:r>
    <w:r>
      <w:rPr>
        <w:rStyle w:val="PageNumber"/>
      </w:rPr>
      <w:fldChar w:fldCharType="separate"/>
    </w:r>
    <w:r w:rsidR="008D0703">
      <w:rPr>
        <w:rStyle w:val="PageNumber"/>
        <w:noProof/>
      </w:rPr>
      <w:t>13</w:t>
    </w:r>
    <w:r>
      <w:rPr>
        <w:rStyle w:val="PageNumber"/>
      </w:rPr>
      <w:fldChar w:fldCharType="end"/>
    </w:r>
  </w:p>
  <w:p w:rsidR="0091077D" w:rsidRPr="002548E6" w:rsidRDefault="0091077D" w:rsidP="00393A1D">
    <w:pPr>
      <w:pStyle w:val="Footer"/>
      <w:ind w:right="360"/>
      <w:rPr>
        <w:sz w:val="16"/>
        <w:szCs w:val="16"/>
        <w:lang w:val="en-US"/>
      </w:rPr>
    </w:pPr>
    <w:r>
      <w:rPr>
        <w:sz w:val="16"/>
        <w:szCs w:val="16"/>
        <w:lang w:val="en-US"/>
      </w:rPr>
      <w:t>Red. ELCEN-BC/</w:t>
    </w:r>
    <w:proofErr w:type="spellStart"/>
    <w:r>
      <w:rPr>
        <w:sz w:val="16"/>
        <w:szCs w:val="16"/>
        <w:lang w:val="en-US"/>
      </w:rPr>
      <w:t>Uleiuri</w:t>
    </w:r>
    <w:proofErr w:type="spellEnd"/>
    <w:r>
      <w:rPr>
        <w:sz w:val="16"/>
        <w:szCs w:val="16"/>
        <w:lang w:val="en-US"/>
      </w:rPr>
      <w:t xml:space="preserve"> </w:t>
    </w:r>
    <w:proofErr w:type="spellStart"/>
    <w:r>
      <w:rPr>
        <w:sz w:val="16"/>
        <w:szCs w:val="16"/>
        <w:lang w:val="en-US"/>
      </w:rPr>
      <w:t>hidraulice</w:t>
    </w:r>
    <w:proofErr w:type="spellEnd"/>
    <w:r>
      <w:rPr>
        <w:sz w:val="16"/>
        <w:szCs w:val="16"/>
        <w:lang w:val="en-US"/>
      </w:rPr>
      <w:t>-Lot-/</w:t>
    </w:r>
    <w:proofErr w:type="spellStart"/>
    <w:r>
      <w:rPr>
        <w:sz w:val="16"/>
        <w:szCs w:val="16"/>
        <w:lang w:val="en-US"/>
      </w:rPr>
      <w:t>iulie</w:t>
    </w:r>
    <w:proofErr w:type="spellEnd"/>
    <w:r>
      <w:rPr>
        <w:sz w:val="16"/>
        <w:szCs w:val="16"/>
        <w:lang w:val="en-US"/>
      </w:rPr>
      <w:t xml:space="preserve"> 2018</w:t>
    </w:r>
  </w:p>
  <w:p w:rsidR="0091077D" w:rsidRPr="002548E6" w:rsidRDefault="0091077D" w:rsidP="003E139E">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7D" w:rsidRPr="002548E6" w:rsidRDefault="0091077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1077D" w:rsidRPr="00186476" w:rsidRDefault="0091077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77D" w:rsidRDefault="0091077D">
      <w:r>
        <w:separator/>
      </w:r>
    </w:p>
  </w:footnote>
  <w:footnote w:type="continuationSeparator" w:id="0">
    <w:p w:rsidR="0091077D" w:rsidRDefault="009107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516A11E7"/>
    <w:multiLevelType w:val="hybridMultilevel"/>
    <w:tmpl w:val="06368B38"/>
    <w:lvl w:ilvl="0" w:tplc="3E9690CA">
      <w:start w:val="1"/>
      <w:numFmt w:val="bullet"/>
      <w:lvlText w:val="-"/>
      <w:lvlJc w:val="left"/>
      <w:pPr>
        <w:tabs>
          <w:tab w:val="num" w:pos="360"/>
        </w:tabs>
        <w:ind w:left="360" w:hanging="360"/>
      </w:pPr>
      <w:rPr>
        <w:rFonts w:ascii="Calibri" w:eastAsia="Times New Roman" w:hAnsi="Calibri" w:cs="Times New Roman" w:hint="default"/>
        <w:b w:val="0"/>
        <w:sz w:val="28"/>
      </w:rPr>
    </w:lvl>
    <w:lvl w:ilvl="1" w:tplc="04180003" w:tentative="1">
      <w:start w:val="1"/>
      <w:numFmt w:val="bullet"/>
      <w:lvlText w:val="o"/>
      <w:lvlJc w:val="left"/>
      <w:pPr>
        <w:tabs>
          <w:tab w:val="num" w:pos="735"/>
        </w:tabs>
        <w:ind w:left="735" w:hanging="360"/>
      </w:pPr>
      <w:rPr>
        <w:rFonts w:ascii="Courier New" w:hAnsi="Courier New" w:cs="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cs="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cs="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5">
    <w:nsid w:val="53CE4324"/>
    <w:multiLevelType w:val="hybridMultilevel"/>
    <w:tmpl w:val="0DF84F6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8"/>
  </w:num>
  <w:num w:numId="3">
    <w:abstractNumId w:val="2"/>
  </w:num>
  <w:num w:numId="4">
    <w:abstractNumId w:val="0"/>
  </w:num>
  <w:num w:numId="5">
    <w:abstractNumId w:val="3"/>
  </w:num>
  <w:num w:numId="6">
    <w:abstractNumId w:val="6"/>
  </w:num>
  <w:num w:numId="7">
    <w:abstractNumId w:val="7"/>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16C"/>
    <w:rsid w:val="00044257"/>
    <w:rsid w:val="00046CC4"/>
    <w:rsid w:val="0004733F"/>
    <w:rsid w:val="00050B22"/>
    <w:rsid w:val="00050DDC"/>
    <w:rsid w:val="0005133D"/>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6023"/>
    <w:rsid w:val="000971D8"/>
    <w:rsid w:val="000A315F"/>
    <w:rsid w:val="000A3353"/>
    <w:rsid w:val="000A5237"/>
    <w:rsid w:val="000B23FA"/>
    <w:rsid w:val="000B3C25"/>
    <w:rsid w:val="000B659B"/>
    <w:rsid w:val="000C3DB9"/>
    <w:rsid w:val="000C4B6E"/>
    <w:rsid w:val="000C5E1B"/>
    <w:rsid w:val="000C6AE8"/>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B34"/>
    <w:rsid w:val="00103E64"/>
    <w:rsid w:val="00112012"/>
    <w:rsid w:val="00115FA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18CC"/>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5E67"/>
    <w:rsid w:val="00196324"/>
    <w:rsid w:val="00196D3F"/>
    <w:rsid w:val="001A1EEC"/>
    <w:rsid w:val="001A2BBB"/>
    <w:rsid w:val="001A3D72"/>
    <w:rsid w:val="001A4A38"/>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E7B7F"/>
    <w:rsid w:val="001F133D"/>
    <w:rsid w:val="001F3D5D"/>
    <w:rsid w:val="001F3D8C"/>
    <w:rsid w:val="001F511E"/>
    <w:rsid w:val="001F5478"/>
    <w:rsid w:val="001F619A"/>
    <w:rsid w:val="001F76AD"/>
    <w:rsid w:val="0020001E"/>
    <w:rsid w:val="00202E69"/>
    <w:rsid w:val="00203467"/>
    <w:rsid w:val="0020551A"/>
    <w:rsid w:val="002055FF"/>
    <w:rsid w:val="0021209A"/>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36C9"/>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5F7"/>
    <w:rsid w:val="003048CB"/>
    <w:rsid w:val="00304B5D"/>
    <w:rsid w:val="003124F7"/>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59C"/>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87B58"/>
    <w:rsid w:val="00392AA0"/>
    <w:rsid w:val="00393A1D"/>
    <w:rsid w:val="003952FB"/>
    <w:rsid w:val="0039531D"/>
    <w:rsid w:val="0039697A"/>
    <w:rsid w:val="003A416D"/>
    <w:rsid w:val="003A6B22"/>
    <w:rsid w:val="003B0DEF"/>
    <w:rsid w:val="003B1E93"/>
    <w:rsid w:val="003B1F05"/>
    <w:rsid w:val="003B219C"/>
    <w:rsid w:val="003B39E6"/>
    <w:rsid w:val="003C0551"/>
    <w:rsid w:val="003C3759"/>
    <w:rsid w:val="003C3AF7"/>
    <w:rsid w:val="003C66F2"/>
    <w:rsid w:val="003C6F89"/>
    <w:rsid w:val="003C7BFB"/>
    <w:rsid w:val="003D1E1F"/>
    <w:rsid w:val="003E01F8"/>
    <w:rsid w:val="003E0EB2"/>
    <w:rsid w:val="003E139E"/>
    <w:rsid w:val="003E2FD2"/>
    <w:rsid w:val="003E41B3"/>
    <w:rsid w:val="003E4875"/>
    <w:rsid w:val="003E5383"/>
    <w:rsid w:val="003E55C4"/>
    <w:rsid w:val="003E5EC6"/>
    <w:rsid w:val="003E627B"/>
    <w:rsid w:val="003E64CD"/>
    <w:rsid w:val="003E716D"/>
    <w:rsid w:val="003E7678"/>
    <w:rsid w:val="003F10E2"/>
    <w:rsid w:val="003F12D7"/>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0603"/>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4B68"/>
    <w:rsid w:val="004A5AD4"/>
    <w:rsid w:val="004A710B"/>
    <w:rsid w:val="004A7128"/>
    <w:rsid w:val="004A77E6"/>
    <w:rsid w:val="004A79F6"/>
    <w:rsid w:val="004A7D59"/>
    <w:rsid w:val="004B127D"/>
    <w:rsid w:val="004B14D6"/>
    <w:rsid w:val="004B1784"/>
    <w:rsid w:val="004B2830"/>
    <w:rsid w:val="004B2F33"/>
    <w:rsid w:val="004B447D"/>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7A4"/>
    <w:rsid w:val="005141CB"/>
    <w:rsid w:val="0051549A"/>
    <w:rsid w:val="005162E9"/>
    <w:rsid w:val="005178B5"/>
    <w:rsid w:val="005229E2"/>
    <w:rsid w:val="00523EAD"/>
    <w:rsid w:val="0052521C"/>
    <w:rsid w:val="00526AFF"/>
    <w:rsid w:val="005301F3"/>
    <w:rsid w:val="005315B0"/>
    <w:rsid w:val="00531D1D"/>
    <w:rsid w:val="00532325"/>
    <w:rsid w:val="00534A10"/>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30BE"/>
    <w:rsid w:val="005976F4"/>
    <w:rsid w:val="005A1DF8"/>
    <w:rsid w:val="005A37B5"/>
    <w:rsid w:val="005A4C7F"/>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4D80"/>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4F64"/>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77A"/>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3AF0"/>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2F6A"/>
    <w:rsid w:val="00797B73"/>
    <w:rsid w:val="007A0496"/>
    <w:rsid w:val="007A06BB"/>
    <w:rsid w:val="007A12CB"/>
    <w:rsid w:val="007A19C0"/>
    <w:rsid w:val="007A3178"/>
    <w:rsid w:val="007A6A12"/>
    <w:rsid w:val="007B07F4"/>
    <w:rsid w:val="007B2496"/>
    <w:rsid w:val="007B35FB"/>
    <w:rsid w:val="007B6DF3"/>
    <w:rsid w:val="007C000E"/>
    <w:rsid w:val="007C2434"/>
    <w:rsid w:val="007C4D37"/>
    <w:rsid w:val="007D28CC"/>
    <w:rsid w:val="007D2C75"/>
    <w:rsid w:val="007D2F2B"/>
    <w:rsid w:val="007D38B5"/>
    <w:rsid w:val="007D7EA3"/>
    <w:rsid w:val="007E58CB"/>
    <w:rsid w:val="007E6E61"/>
    <w:rsid w:val="007F05E5"/>
    <w:rsid w:val="007F1149"/>
    <w:rsid w:val="007F1AAB"/>
    <w:rsid w:val="007F1F6C"/>
    <w:rsid w:val="007F3E05"/>
    <w:rsid w:val="007F4861"/>
    <w:rsid w:val="007F5A7B"/>
    <w:rsid w:val="007F7B08"/>
    <w:rsid w:val="007F7B2B"/>
    <w:rsid w:val="00800042"/>
    <w:rsid w:val="008057D8"/>
    <w:rsid w:val="00805CFB"/>
    <w:rsid w:val="00805E54"/>
    <w:rsid w:val="008113EB"/>
    <w:rsid w:val="00812565"/>
    <w:rsid w:val="00814AC6"/>
    <w:rsid w:val="00817FA8"/>
    <w:rsid w:val="00820B42"/>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5260"/>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2C5"/>
    <w:rsid w:val="008B7055"/>
    <w:rsid w:val="008B7A06"/>
    <w:rsid w:val="008B7D55"/>
    <w:rsid w:val="008C1A1A"/>
    <w:rsid w:val="008C3EF4"/>
    <w:rsid w:val="008C50AB"/>
    <w:rsid w:val="008C55B4"/>
    <w:rsid w:val="008C6923"/>
    <w:rsid w:val="008C6EA5"/>
    <w:rsid w:val="008C7436"/>
    <w:rsid w:val="008D0703"/>
    <w:rsid w:val="008D221C"/>
    <w:rsid w:val="008D585F"/>
    <w:rsid w:val="008D783D"/>
    <w:rsid w:val="008E3849"/>
    <w:rsid w:val="008F073B"/>
    <w:rsid w:val="008F364D"/>
    <w:rsid w:val="008F36C4"/>
    <w:rsid w:val="008F4319"/>
    <w:rsid w:val="008F7CEE"/>
    <w:rsid w:val="00900063"/>
    <w:rsid w:val="009009B4"/>
    <w:rsid w:val="00901A9F"/>
    <w:rsid w:val="00903002"/>
    <w:rsid w:val="0091077D"/>
    <w:rsid w:val="00914569"/>
    <w:rsid w:val="00914C3C"/>
    <w:rsid w:val="009159AE"/>
    <w:rsid w:val="00915C05"/>
    <w:rsid w:val="00916EA4"/>
    <w:rsid w:val="00917BFE"/>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12DF"/>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4646"/>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348"/>
    <w:rsid w:val="00A966CD"/>
    <w:rsid w:val="00AA1322"/>
    <w:rsid w:val="00AA2F72"/>
    <w:rsid w:val="00AA3AF7"/>
    <w:rsid w:val="00AA3B79"/>
    <w:rsid w:val="00AA3C9E"/>
    <w:rsid w:val="00AA75EB"/>
    <w:rsid w:val="00AA7715"/>
    <w:rsid w:val="00AB1C26"/>
    <w:rsid w:val="00AB256E"/>
    <w:rsid w:val="00AB3738"/>
    <w:rsid w:val="00AB46D0"/>
    <w:rsid w:val="00AB6E16"/>
    <w:rsid w:val="00AB6E8B"/>
    <w:rsid w:val="00AC1E61"/>
    <w:rsid w:val="00AC33A1"/>
    <w:rsid w:val="00AC44EC"/>
    <w:rsid w:val="00AC4E8F"/>
    <w:rsid w:val="00AD080C"/>
    <w:rsid w:val="00AD13C7"/>
    <w:rsid w:val="00AD1A11"/>
    <w:rsid w:val="00AD2D54"/>
    <w:rsid w:val="00AD3D87"/>
    <w:rsid w:val="00AD50E4"/>
    <w:rsid w:val="00AD7752"/>
    <w:rsid w:val="00AE0F86"/>
    <w:rsid w:val="00AE3436"/>
    <w:rsid w:val="00AE34A5"/>
    <w:rsid w:val="00AE4696"/>
    <w:rsid w:val="00AE4D3F"/>
    <w:rsid w:val="00AE74C4"/>
    <w:rsid w:val="00AF514E"/>
    <w:rsid w:val="00AF523D"/>
    <w:rsid w:val="00AF6D19"/>
    <w:rsid w:val="00B00695"/>
    <w:rsid w:val="00B01464"/>
    <w:rsid w:val="00B01588"/>
    <w:rsid w:val="00B04203"/>
    <w:rsid w:val="00B04CF7"/>
    <w:rsid w:val="00B05C9D"/>
    <w:rsid w:val="00B06399"/>
    <w:rsid w:val="00B07224"/>
    <w:rsid w:val="00B1167A"/>
    <w:rsid w:val="00B15451"/>
    <w:rsid w:val="00B15E8C"/>
    <w:rsid w:val="00B16D9D"/>
    <w:rsid w:val="00B17592"/>
    <w:rsid w:val="00B21CA5"/>
    <w:rsid w:val="00B22F22"/>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2523"/>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3DA7"/>
    <w:rsid w:val="00B948B0"/>
    <w:rsid w:val="00B95A5E"/>
    <w:rsid w:val="00B95E7C"/>
    <w:rsid w:val="00BA068A"/>
    <w:rsid w:val="00BA22FC"/>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6E4"/>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CDE"/>
    <w:rsid w:val="00C50FA3"/>
    <w:rsid w:val="00C52000"/>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4FD2"/>
    <w:rsid w:val="00CD6896"/>
    <w:rsid w:val="00CD75F9"/>
    <w:rsid w:val="00CE180D"/>
    <w:rsid w:val="00CE334E"/>
    <w:rsid w:val="00CE39AF"/>
    <w:rsid w:val="00CE4671"/>
    <w:rsid w:val="00CE5286"/>
    <w:rsid w:val="00CE649F"/>
    <w:rsid w:val="00CF1B90"/>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19FE"/>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76D9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665"/>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7512F"/>
    <w:rsid w:val="00E80057"/>
    <w:rsid w:val="00E80ABF"/>
    <w:rsid w:val="00E81F18"/>
    <w:rsid w:val="00E83ACA"/>
    <w:rsid w:val="00E86935"/>
    <w:rsid w:val="00E87164"/>
    <w:rsid w:val="00E91147"/>
    <w:rsid w:val="00E91B23"/>
    <w:rsid w:val="00E92431"/>
    <w:rsid w:val="00E94383"/>
    <w:rsid w:val="00E943D4"/>
    <w:rsid w:val="00E951A5"/>
    <w:rsid w:val="00E9617B"/>
    <w:rsid w:val="00E96B3F"/>
    <w:rsid w:val="00E976CE"/>
    <w:rsid w:val="00EA0996"/>
    <w:rsid w:val="00EA0B4A"/>
    <w:rsid w:val="00EA22A1"/>
    <w:rsid w:val="00EA3211"/>
    <w:rsid w:val="00EA5EDE"/>
    <w:rsid w:val="00EA645A"/>
    <w:rsid w:val="00EB0755"/>
    <w:rsid w:val="00EB1DA2"/>
    <w:rsid w:val="00EB230C"/>
    <w:rsid w:val="00EB58DD"/>
    <w:rsid w:val="00EB74E6"/>
    <w:rsid w:val="00EC1D27"/>
    <w:rsid w:val="00EC27D1"/>
    <w:rsid w:val="00EC5375"/>
    <w:rsid w:val="00EC62F8"/>
    <w:rsid w:val="00EC6572"/>
    <w:rsid w:val="00ED0811"/>
    <w:rsid w:val="00ED407D"/>
    <w:rsid w:val="00ED4C36"/>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1C3F"/>
    <w:rsid w:val="00F755C8"/>
    <w:rsid w:val="00F76059"/>
    <w:rsid w:val="00F76B0C"/>
    <w:rsid w:val="00F82759"/>
    <w:rsid w:val="00F82DDE"/>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297E"/>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styleId="BodyTextIndent">
    <w:name w:val="Body Text Indent"/>
    <w:basedOn w:val="Normal"/>
    <w:link w:val="BodyTextIndentChar"/>
    <w:unhideWhenUsed/>
    <w:rsid w:val="003E139E"/>
    <w:pPr>
      <w:spacing w:after="120"/>
      <w:ind w:left="360"/>
    </w:pPr>
  </w:style>
  <w:style w:type="character" w:customStyle="1" w:styleId="BodyTextIndentChar">
    <w:name w:val="Body Text Indent Char"/>
    <w:basedOn w:val="DefaultParagraphFont"/>
    <w:link w:val="BodyTextIndent"/>
    <w:rsid w:val="003E139E"/>
    <w:rPr>
      <w:sz w:val="24"/>
      <w:szCs w:val="24"/>
      <w:lang w:val="ro-RO" w:eastAsia="ro-RO"/>
    </w:rPr>
  </w:style>
  <w:style w:type="table" w:styleId="TableGrid">
    <w:name w:val="Table Grid"/>
    <w:basedOn w:val="TableNormal"/>
    <w:uiPriority w:val="99"/>
    <w:rsid w:val="003E139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E139E"/>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rsid w:val="003E13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7966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14</Pages>
  <Words>4938</Words>
  <Characters>30971</Characters>
  <Application>Microsoft Office Word</Application>
  <DocSecurity>0</DocSecurity>
  <Lines>258</Lines>
  <Paragraphs>71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21</cp:revision>
  <cp:lastPrinted>2018-07-25T10:00:00Z</cp:lastPrinted>
  <dcterms:created xsi:type="dcterms:W3CDTF">2018-07-24T14:08:00Z</dcterms:created>
  <dcterms:modified xsi:type="dcterms:W3CDTF">2018-07-26T06:38:00Z</dcterms:modified>
</cp:coreProperties>
</file>